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D2E80" w14:textId="1F73A1B8" w:rsidR="00C955AF" w:rsidRPr="008A4702" w:rsidRDefault="00ED03F6" w:rsidP="00FD40B5">
      <w:pPr>
        <w:shd w:val="clear" w:color="auto" w:fill="D9D9D9" w:themeFill="background1" w:themeFillShade="D9"/>
        <w:spacing w:after="0" w:line="240" w:lineRule="auto"/>
        <w:jc w:val="center"/>
        <w:rPr>
          <w:b/>
          <w:bCs/>
          <w:sz w:val="28"/>
          <w:szCs w:val="28"/>
        </w:rPr>
      </w:pPr>
      <w:r w:rsidRPr="008A4702">
        <w:rPr>
          <w:b/>
          <w:bCs/>
          <w:sz w:val="28"/>
          <w:szCs w:val="28"/>
        </w:rPr>
        <w:t xml:space="preserve">OBRAZLOŽENJE </w:t>
      </w:r>
      <w:r w:rsidR="00BC445B" w:rsidRPr="008A4702">
        <w:rPr>
          <w:b/>
          <w:bCs/>
          <w:sz w:val="28"/>
          <w:szCs w:val="28"/>
        </w:rPr>
        <w:t>I</w:t>
      </w:r>
      <w:r w:rsidRPr="008A4702">
        <w:rPr>
          <w:b/>
          <w:bCs/>
          <w:sz w:val="28"/>
          <w:szCs w:val="28"/>
        </w:rPr>
        <w:t>. IZMJENA I DOPUNA PRORAČUNA</w:t>
      </w:r>
    </w:p>
    <w:p w14:paraId="7019D041" w14:textId="096F29F1" w:rsidR="00ED03F6" w:rsidRPr="008A4702" w:rsidRDefault="00ED03F6" w:rsidP="00FD40B5">
      <w:pPr>
        <w:shd w:val="clear" w:color="auto" w:fill="D9D9D9" w:themeFill="background1" w:themeFillShade="D9"/>
        <w:spacing w:after="0" w:line="240" w:lineRule="auto"/>
        <w:jc w:val="center"/>
        <w:rPr>
          <w:b/>
          <w:bCs/>
          <w:sz w:val="28"/>
          <w:szCs w:val="28"/>
        </w:rPr>
      </w:pPr>
      <w:r w:rsidRPr="008A4702">
        <w:rPr>
          <w:b/>
          <w:bCs/>
          <w:sz w:val="28"/>
          <w:szCs w:val="28"/>
        </w:rPr>
        <w:t>GRADA NOVSKE ZA 202</w:t>
      </w:r>
      <w:r w:rsidR="0099304F" w:rsidRPr="008A4702">
        <w:rPr>
          <w:b/>
          <w:bCs/>
          <w:sz w:val="28"/>
          <w:szCs w:val="28"/>
        </w:rPr>
        <w:t>5</w:t>
      </w:r>
      <w:r w:rsidRPr="008A4702">
        <w:rPr>
          <w:b/>
          <w:bCs/>
          <w:sz w:val="28"/>
          <w:szCs w:val="28"/>
        </w:rPr>
        <w:t xml:space="preserve">. GODINU </w:t>
      </w:r>
    </w:p>
    <w:p w14:paraId="23C9DD56" w14:textId="123CE8CA" w:rsidR="00ED03F6" w:rsidRDefault="00ED03F6" w:rsidP="00ED03F6">
      <w:pPr>
        <w:rPr>
          <w:sz w:val="24"/>
          <w:szCs w:val="24"/>
        </w:rPr>
      </w:pPr>
    </w:p>
    <w:p w14:paraId="0E12F7D3" w14:textId="77777777" w:rsidR="00ED03F6" w:rsidRPr="00ED03F6" w:rsidRDefault="00ED03F6" w:rsidP="00ED03F6">
      <w:pPr>
        <w:spacing w:line="256" w:lineRule="auto"/>
        <w:rPr>
          <w:rFonts w:cs="Times New Roman"/>
          <w:b/>
          <w:bCs/>
          <w:sz w:val="24"/>
          <w:szCs w:val="24"/>
        </w:rPr>
      </w:pPr>
      <w:r w:rsidRPr="00ED03F6">
        <w:rPr>
          <w:rFonts w:cs="Times New Roman"/>
          <w:b/>
          <w:bCs/>
          <w:sz w:val="24"/>
          <w:szCs w:val="24"/>
        </w:rPr>
        <w:t>PRAVNI OSNOV</w:t>
      </w:r>
    </w:p>
    <w:p w14:paraId="5B2EE810" w14:textId="730B5382" w:rsidR="00E8678E" w:rsidRDefault="00ED03F6" w:rsidP="00ED03F6">
      <w:pPr>
        <w:spacing w:after="0" w:line="240" w:lineRule="auto"/>
        <w:jc w:val="both"/>
        <w:rPr>
          <w:rFonts w:cs="Times New Roman"/>
          <w:sz w:val="24"/>
          <w:szCs w:val="24"/>
        </w:rPr>
      </w:pPr>
      <w:r w:rsidRPr="00ED03F6">
        <w:rPr>
          <w:rFonts w:cs="Times New Roman"/>
          <w:sz w:val="24"/>
          <w:szCs w:val="24"/>
        </w:rPr>
        <w:tab/>
        <w:t xml:space="preserve">Odredbama članka </w:t>
      </w:r>
      <w:r w:rsidR="00E8678E">
        <w:rPr>
          <w:rFonts w:cs="Times New Roman"/>
          <w:sz w:val="24"/>
          <w:szCs w:val="24"/>
        </w:rPr>
        <w:t>45. Zakona o proračunu („Narodne novine“, broj 144/21) propisano je da se izmjenama i dopunama proračuna mijenja plan isključivo za tekuću proračunsku godinu. Na postupak donošenja izmjena i dopuna proračuna na odgovarajući se način primjenjuju odredbe Zakona za postupak donošenja proračuna.</w:t>
      </w:r>
    </w:p>
    <w:p w14:paraId="060E8D5C" w14:textId="77777777" w:rsidR="00E8678E" w:rsidRDefault="00E8678E" w:rsidP="00ED03F6">
      <w:pPr>
        <w:spacing w:after="0" w:line="240" w:lineRule="auto"/>
        <w:jc w:val="both"/>
        <w:rPr>
          <w:rFonts w:cs="Times New Roman"/>
          <w:sz w:val="24"/>
          <w:szCs w:val="24"/>
        </w:rPr>
      </w:pPr>
    </w:p>
    <w:p w14:paraId="50AE07E2" w14:textId="77777777" w:rsidR="00ED03F6" w:rsidRPr="00ED03F6" w:rsidRDefault="00ED03F6" w:rsidP="00ED03F6">
      <w:pPr>
        <w:spacing w:after="0" w:line="240" w:lineRule="auto"/>
        <w:jc w:val="both"/>
        <w:rPr>
          <w:rFonts w:cs="Times New Roman"/>
          <w:b/>
          <w:sz w:val="24"/>
          <w:szCs w:val="24"/>
        </w:rPr>
      </w:pPr>
      <w:r w:rsidRPr="00ED03F6">
        <w:rPr>
          <w:rFonts w:cs="Times New Roman"/>
          <w:b/>
          <w:sz w:val="24"/>
          <w:szCs w:val="24"/>
        </w:rPr>
        <w:t>OBRAZLOŽENJE PRIHODA I PRIMITAKA, RASHODA I IZDATAKA</w:t>
      </w:r>
    </w:p>
    <w:p w14:paraId="3F713D2C" w14:textId="77777777" w:rsidR="00ED03F6" w:rsidRPr="00ED03F6" w:rsidRDefault="00ED03F6" w:rsidP="00ED03F6">
      <w:pPr>
        <w:spacing w:after="0" w:line="240" w:lineRule="auto"/>
        <w:jc w:val="both"/>
        <w:rPr>
          <w:rFonts w:cs="Times New Roman"/>
          <w:b/>
          <w:sz w:val="24"/>
          <w:szCs w:val="24"/>
        </w:rPr>
      </w:pPr>
    </w:p>
    <w:p w14:paraId="7644932D" w14:textId="345695C5" w:rsidR="00ED03F6" w:rsidRDefault="00ED03F6" w:rsidP="00ED03F6">
      <w:pPr>
        <w:spacing w:after="0" w:line="240" w:lineRule="auto"/>
        <w:jc w:val="both"/>
        <w:rPr>
          <w:rFonts w:cs="Times New Roman"/>
          <w:sz w:val="24"/>
          <w:szCs w:val="24"/>
        </w:rPr>
      </w:pPr>
      <w:r w:rsidRPr="00ED03F6">
        <w:rPr>
          <w:rFonts w:cs="Times New Roman"/>
          <w:sz w:val="24"/>
          <w:szCs w:val="24"/>
        </w:rPr>
        <w:tab/>
      </w:r>
      <w:r w:rsidR="00BC445B">
        <w:rPr>
          <w:rFonts w:cs="Times New Roman"/>
          <w:sz w:val="24"/>
          <w:szCs w:val="24"/>
        </w:rPr>
        <w:t>Prvim</w:t>
      </w:r>
      <w:r w:rsidRPr="00ED03F6">
        <w:rPr>
          <w:rFonts w:cs="Times New Roman"/>
          <w:sz w:val="24"/>
          <w:szCs w:val="24"/>
        </w:rPr>
        <w:t xml:space="preserve"> izmjenama i dopunama</w:t>
      </w:r>
      <w:r w:rsidR="00A77279">
        <w:rPr>
          <w:rFonts w:cs="Times New Roman"/>
          <w:sz w:val="24"/>
          <w:szCs w:val="24"/>
        </w:rPr>
        <w:t xml:space="preserve"> </w:t>
      </w:r>
      <w:r w:rsidRPr="00ED03F6">
        <w:rPr>
          <w:rFonts w:cs="Times New Roman"/>
          <w:sz w:val="24"/>
          <w:szCs w:val="24"/>
        </w:rPr>
        <w:t xml:space="preserve"> iskazano je</w:t>
      </w:r>
      <w:r w:rsidR="00BC445B">
        <w:rPr>
          <w:rFonts w:cs="Times New Roman"/>
          <w:sz w:val="24"/>
          <w:szCs w:val="24"/>
        </w:rPr>
        <w:t xml:space="preserve"> povećanje </w:t>
      </w:r>
      <w:r w:rsidR="00603877">
        <w:rPr>
          <w:rFonts w:cs="Times New Roman"/>
          <w:sz w:val="24"/>
          <w:szCs w:val="24"/>
        </w:rPr>
        <w:t xml:space="preserve">proračuna za </w:t>
      </w:r>
      <w:r w:rsidR="00C27773">
        <w:rPr>
          <w:rFonts w:cs="Times New Roman"/>
          <w:sz w:val="24"/>
          <w:szCs w:val="24"/>
        </w:rPr>
        <w:t>2,91</w:t>
      </w:r>
      <w:r w:rsidRPr="00ED03F6">
        <w:rPr>
          <w:rFonts w:cs="Times New Roman"/>
          <w:sz w:val="24"/>
          <w:szCs w:val="24"/>
        </w:rPr>
        <w:t xml:space="preserve"> % ili </w:t>
      </w:r>
      <w:r w:rsidR="00C27773">
        <w:rPr>
          <w:rFonts w:cs="Times New Roman"/>
          <w:sz w:val="24"/>
          <w:szCs w:val="24"/>
        </w:rPr>
        <w:t>1.076.705,00</w:t>
      </w:r>
      <w:r w:rsidR="0092231B">
        <w:rPr>
          <w:rFonts w:cs="Times New Roman"/>
          <w:sz w:val="24"/>
          <w:szCs w:val="24"/>
        </w:rPr>
        <w:t xml:space="preserve"> </w:t>
      </w:r>
      <w:r w:rsidR="00C505E1">
        <w:rPr>
          <w:rFonts w:cs="Times New Roman"/>
          <w:sz w:val="24"/>
          <w:szCs w:val="24"/>
        </w:rPr>
        <w:t>eura</w:t>
      </w:r>
      <w:r w:rsidRPr="00ED03F6">
        <w:rPr>
          <w:rFonts w:cs="Times New Roman"/>
          <w:sz w:val="24"/>
          <w:szCs w:val="24"/>
        </w:rPr>
        <w:t>. Ukupno planirani prihodi i primici</w:t>
      </w:r>
      <w:r>
        <w:rPr>
          <w:rFonts w:cs="Times New Roman"/>
          <w:sz w:val="24"/>
          <w:szCs w:val="24"/>
        </w:rPr>
        <w:t xml:space="preserve"> s planiranim viškom</w:t>
      </w:r>
      <w:r w:rsidR="0089549A">
        <w:rPr>
          <w:rFonts w:cs="Times New Roman"/>
          <w:sz w:val="24"/>
          <w:szCs w:val="24"/>
        </w:rPr>
        <w:t>/manjkom</w:t>
      </w:r>
      <w:r>
        <w:rPr>
          <w:rFonts w:cs="Times New Roman"/>
          <w:sz w:val="24"/>
          <w:szCs w:val="24"/>
        </w:rPr>
        <w:t xml:space="preserve"> prihoda</w:t>
      </w:r>
      <w:r w:rsidRPr="00ED03F6">
        <w:rPr>
          <w:rFonts w:cs="Times New Roman"/>
          <w:sz w:val="24"/>
          <w:szCs w:val="24"/>
        </w:rPr>
        <w:t xml:space="preserve"> ovim izmjenama iznose</w:t>
      </w:r>
      <w:r>
        <w:rPr>
          <w:rFonts w:cs="Times New Roman"/>
          <w:sz w:val="24"/>
          <w:szCs w:val="24"/>
        </w:rPr>
        <w:t xml:space="preserve"> </w:t>
      </w:r>
      <w:r w:rsidR="00C27773">
        <w:rPr>
          <w:rFonts w:cs="Times New Roman"/>
          <w:sz w:val="24"/>
          <w:szCs w:val="24"/>
        </w:rPr>
        <w:t>38.073.389</w:t>
      </w:r>
      <w:r w:rsidR="00CE64EA">
        <w:rPr>
          <w:rFonts w:cs="Times New Roman"/>
          <w:sz w:val="24"/>
          <w:szCs w:val="24"/>
        </w:rPr>
        <w:t>,00</w:t>
      </w:r>
      <w:r w:rsidR="0092231B">
        <w:rPr>
          <w:rFonts w:cs="Times New Roman"/>
          <w:sz w:val="24"/>
          <w:szCs w:val="24"/>
        </w:rPr>
        <w:t xml:space="preserve"> </w:t>
      </w:r>
      <w:r w:rsidR="00C505E1">
        <w:rPr>
          <w:rFonts w:cs="Times New Roman"/>
          <w:sz w:val="24"/>
          <w:szCs w:val="24"/>
        </w:rPr>
        <w:t>eura</w:t>
      </w:r>
      <w:r>
        <w:rPr>
          <w:rFonts w:cs="Times New Roman"/>
          <w:sz w:val="24"/>
          <w:szCs w:val="24"/>
        </w:rPr>
        <w:t xml:space="preserve">. </w:t>
      </w:r>
    </w:p>
    <w:p w14:paraId="24B16B31" w14:textId="3BCBD125" w:rsidR="00645752" w:rsidRDefault="00645752" w:rsidP="00C505E1">
      <w:pPr>
        <w:spacing w:after="0" w:line="240" w:lineRule="auto"/>
        <w:ind w:firstLine="708"/>
        <w:jc w:val="both"/>
        <w:rPr>
          <w:rFonts w:cs="Times New Roman"/>
          <w:sz w:val="24"/>
          <w:szCs w:val="24"/>
        </w:rPr>
      </w:pPr>
      <w:r w:rsidRPr="00C505E1">
        <w:rPr>
          <w:rFonts w:cs="Times New Roman"/>
          <w:i/>
          <w:iCs/>
          <w:sz w:val="24"/>
          <w:szCs w:val="24"/>
        </w:rPr>
        <w:t>Prihodi poslovanja</w:t>
      </w:r>
      <w:r>
        <w:rPr>
          <w:rFonts w:cs="Times New Roman"/>
          <w:sz w:val="24"/>
          <w:szCs w:val="24"/>
        </w:rPr>
        <w:t xml:space="preserve"> s planom od</w:t>
      </w:r>
      <w:r w:rsidR="002B2F79">
        <w:rPr>
          <w:rFonts w:cs="Times New Roman"/>
          <w:sz w:val="24"/>
          <w:szCs w:val="24"/>
        </w:rPr>
        <w:t xml:space="preserve"> </w:t>
      </w:r>
      <w:r w:rsidR="00C27773">
        <w:rPr>
          <w:rFonts w:cs="Times New Roman"/>
          <w:sz w:val="24"/>
          <w:szCs w:val="24"/>
        </w:rPr>
        <w:t>28.488.730,</w:t>
      </w:r>
      <w:r w:rsidR="00CE64EA">
        <w:rPr>
          <w:rFonts w:cs="Times New Roman"/>
          <w:sz w:val="24"/>
          <w:szCs w:val="24"/>
        </w:rPr>
        <w:t>00</w:t>
      </w:r>
      <w:r w:rsidR="002B2F79">
        <w:rPr>
          <w:rFonts w:cs="Times New Roman"/>
          <w:sz w:val="24"/>
          <w:szCs w:val="24"/>
        </w:rPr>
        <w:t xml:space="preserve"> </w:t>
      </w:r>
      <w:r w:rsidR="00C505E1">
        <w:rPr>
          <w:rFonts w:cs="Times New Roman"/>
          <w:sz w:val="24"/>
          <w:szCs w:val="24"/>
        </w:rPr>
        <w:t>eura</w:t>
      </w:r>
      <w:r w:rsidR="002B2F79">
        <w:rPr>
          <w:rFonts w:cs="Times New Roman"/>
          <w:sz w:val="24"/>
          <w:szCs w:val="24"/>
        </w:rPr>
        <w:t xml:space="preserve"> </w:t>
      </w:r>
      <w:r w:rsidR="00C27773">
        <w:rPr>
          <w:rFonts w:cs="Times New Roman"/>
          <w:sz w:val="24"/>
          <w:szCs w:val="24"/>
        </w:rPr>
        <w:t>smanjeni su</w:t>
      </w:r>
      <w:r>
        <w:rPr>
          <w:rFonts w:cs="Times New Roman"/>
          <w:sz w:val="24"/>
          <w:szCs w:val="24"/>
        </w:rPr>
        <w:t xml:space="preserve"> za </w:t>
      </w:r>
      <w:r w:rsidR="00C27773">
        <w:rPr>
          <w:rFonts w:cs="Times New Roman"/>
          <w:sz w:val="24"/>
          <w:szCs w:val="24"/>
        </w:rPr>
        <w:t>1.005.106,</w:t>
      </w:r>
      <w:r w:rsidR="00CE64EA">
        <w:rPr>
          <w:rFonts w:cs="Times New Roman"/>
          <w:sz w:val="24"/>
          <w:szCs w:val="24"/>
        </w:rPr>
        <w:t>00</w:t>
      </w:r>
      <w:r w:rsidR="002B2F79">
        <w:rPr>
          <w:rFonts w:cs="Times New Roman"/>
          <w:sz w:val="24"/>
          <w:szCs w:val="24"/>
        </w:rPr>
        <w:t xml:space="preserve"> </w:t>
      </w:r>
      <w:r w:rsidR="00C505E1">
        <w:rPr>
          <w:rFonts w:cs="Times New Roman"/>
          <w:sz w:val="24"/>
          <w:szCs w:val="24"/>
        </w:rPr>
        <w:t>eura</w:t>
      </w:r>
      <w:r>
        <w:rPr>
          <w:rFonts w:cs="Times New Roman"/>
          <w:sz w:val="24"/>
          <w:szCs w:val="24"/>
        </w:rPr>
        <w:t xml:space="preserve"> tako da plan iznosi </w:t>
      </w:r>
      <w:bookmarkStart w:id="0" w:name="_Hlk135735574"/>
      <w:r w:rsidR="00CE64EA">
        <w:rPr>
          <w:rFonts w:cs="Times New Roman"/>
          <w:sz w:val="24"/>
          <w:szCs w:val="24"/>
        </w:rPr>
        <w:t>2</w:t>
      </w:r>
      <w:r w:rsidR="00C27773">
        <w:rPr>
          <w:rFonts w:cs="Times New Roman"/>
          <w:sz w:val="24"/>
          <w:szCs w:val="24"/>
        </w:rPr>
        <w:t>7.483.624</w:t>
      </w:r>
      <w:r w:rsidR="00BC445B">
        <w:rPr>
          <w:rFonts w:cs="Times New Roman"/>
          <w:sz w:val="24"/>
          <w:szCs w:val="24"/>
        </w:rPr>
        <w:t>,00</w:t>
      </w:r>
      <w:r w:rsidR="002B2F79">
        <w:rPr>
          <w:rFonts w:cs="Times New Roman"/>
          <w:sz w:val="24"/>
          <w:szCs w:val="24"/>
        </w:rPr>
        <w:t xml:space="preserve"> </w:t>
      </w:r>
      <w:r w:rsidR="00C505E1">
        <w:rPr>
          <w:rFonts w:cs="Times New Roman"/>
          <w:sz w:val="24"/>
          <w:szCs w:val="24"/>
        </w:rPr>
        <w:t>eura</w:t>
      </w:r>
      <w:r>
        <w:rPr>
          <w:rFonts w:cs="Times New Roman"/>
          <w:sz w:val="24"/>
          <w:szCs w:val="24"/>
        </w:rPr>
        <w:t>.</w:t>
      </w:r>
      <w:bookmarkEnd w:id="0"/>
    </w:p>
    <w:p w14:paraId="5976B60F" w14:textId="0B89D877" w:rsidR="00721036" w:rsidRDefault="003405B4" w:rsidP="00721036">
      <w:pPr>
        <w:spacing w:after="0" w:line="240" w:lineRule="auto"/>
        <w:ind w:firstLine="708"/>
        <w:jc w:val="both"/>
        <w:rPr>
          <w:rFonts w:cs="Times New Roman"/>
          <w:sz w:val="24"/>
          <w:szCs w:val="24"/>
        </w:rPr>
      </w:pPr>
      <w:r w:rsidRPr="00C505E1">
        <w:rPr>
          <w:rFonts w:cs="Times New Roman"/>
          <w:i/>
          <w:iCs/>
          <w:sz w:val="24"/>
          <w:szCs w:val="24"/>
        </w:rPr>
        <w:t>Prihodi pomoći</w:t>
      </w:r>
      <w:r>
        <w:rPr>
          <w:rFonts w:cs="Times New Roman"/>
          <w:sz w:val="24"/>
          <w:szCs w:val="24"/>
        </w:rPr>
        <w:t xml:space="preserve"> iskazani su s</w:t>
      </w:r>
      <w:r w:rsidR="00C27773">
        <w:rPr>
          <w:rFonts w:cs="Times New Roman"/>
          <w:sz w:val="24"/>
          <w:szCs w:val="24"/>
        </w:rPr>
        <w:t>a smanjenjem</w:t>
      </w:r>
      <w:r w:rsidR="0087541F">
        <w:rPr>
          <w:rFonts w:cs="Times New Roman"/>
          <w:sz w:val="24"/>
          <w:szCs w:val="24"/>
        </w:rPr>
        <w:t xml:space="preserve"> za </w:t>
      </w:r>
      <w:r w:rsidR="00C27773">
        <w:rPr>
          <w:rFonts w:cs="Times New Roman"/>
          <w:sz w:val="24"/>
          <w:szCs w:val="24"/>
        </w:rPr>
        <w:t>1.005.106,00</w:t>
      </w:r>
      <w:r w:rsidR="00BC445B">
        <w:rPr>
          <w:rFonts w:cs="Times New Roman"/>
          <w:sz w:val="24"/>
          <w:szCs w:val="24"/>
        </w:rPr>
        <w:t xml:space="preserve"> eura</w:t>
      </w:r>
      <w:r>
        <w:rPr>
          <w:rFonts w:cs="Times New Roman"/>
          <w:sz w:val="24"/>
          <w:szCs w:val="24"/>
        </w:rPr>
        <w:t xml:space="preserve"> te plan prihoda iznosi </w:t>
      </w:r>
      <w:r w:rsidR="00C27773">
        <w:rPr>
          <w:rFonts w:cs="Times New Roman"/>
          <w:sz w:val="24"/>
          <w:szCs w:val="24"/>
        </w:rPr>
        <w:t>17.213.200</w:t>
      </w:r>
      <w:r w:rsidR="00140E8B">
        <w:rPr>
          <w:rFonts w:cs="Times New Roman"/>
          <w:sz w:val="24"/>
          <w:szCs w:val="24"/>
        </w:rPr>
        <w:t>,00</w:t>
      </w:r>
      <w:r w:rsidR="007270EF">
        <w:rPr>
          <w:rFonts w:cs="Times New Roman"/>
          <w:sz w:val="24"/>
          <w:szCs w:val="24"/>
        </w:rPr>
        <w:t xml:space="preserve"> </w:t>
      </w:r>
      <w:r w:rsidR="00C505E1">
        <w:rPr>
          <w:rFonts w:cs="Times New Roman"/>
          <w:sz w:val="24"/>
          <w:szCs w:val="24"/>
        </w:rPr>
        <w:t>eura</w:t>
      </w:r>
      <w:r>
        <w:rPr>
          <w:rFonts w:cs="Times New Roman"/>
          <w:sz w:val="24"/>
          <w:szCs w:val="24"/>
        </w:rPr>
        <w:t>.</w:t>
      </w:r>
      <w:r w:rsidR="0044408B">
        <w:rPr>
          <w:rFonts w:cs="Times New Roman"/>
          <w:sz w:val="24"/>
          <w:szCs w:val="24"/>
        </w:rPr>
        <w:t xml:space="preserve"> </w:t>
      </w:r>
      <w:r w:rsidR="007270EF">
        <w:rPr>
          <w:rFonts w:cs="Times New Roman"/>
          <w:sz w:val="24"/>
          <w:szCs w:val="24"/>
        </w:rPr>
        <w:t xml:space="preserve"> </w:t>
      </w:r>
      <w:r w:rsidR="008A3CB3">
        <w:rPr>
          <w:rFonts w:cs="Times New Roman"/>
          <w:sz w:val="24"/>
          <w:szCs w:val="24"/>
        </w:rPr>
        <w:t>Promjene u ovoj skupini prihoda iskazane su  s povećanjem</w:t>
      </w:r>
      <w:r w:rsidR="00C27773">
        <w:rPr>
          <w:rFonts w:cs="Times New Roman"/>
          <w:sz w:val="24"/>
          <w:szCs w:val="24"/>
        </w:rPr>
        <w:t xml:space="preserve"> za 86.304,00 eura na prihodima pomoći za energetski obnovu zgrade đačkog doma radi usklađenja plana s dodijeljenim sredstvima</w:t>
      </w:r>
      <w:r w:rsidR="00F7614D">
        <w:rPr>
          <w:rFonts w:cs="Times New Roman"/>
          <w:sz w:val="24"/>
          <w:szCs w:val="24"/>
        </w:rPr>
        <w:t>, 157.142,00 eura povećan je plan prihoda pomoći za izgradnju dječjeg vrtića, 222.856,00 eura za izgradnju Centra za starije osobe.</w:t>
      </w:r>
      <w:r w:rsidR="00C27773">
        <w:rPr>
          <w:rFonts w:cs="Times New Roman"/>
          <w:sz w:val="24"/>
          <w:szCs w:val="24"/>
        </w:rPr>
        <w:t xml:space="preserve"> Smanjenja na stavkama prihoda pomoći odnose se na usklađenja plana s realizacijom prethodne godine tj. usklađenja plana i podnesenih ZNS-ova (sredstva za izgradnju infrastrukture u zoni 81.006,00 eura</w:t>
      </w:r>
      <w:r w:rsidR="00F7614D">
        <w:rPr>
          <w:rFonts w:cs="Times New Roman"/>
          <w:sz w:val="24"/>
          <w:szCs w:val="24"/>
        </w:rPr>
        <w:t>) ili usklađenja plana s odobrenim sredstva (sredstva za obnovu zgrade pošte smanjena su za 80.000</w:t>
      </w:r>
      <w:r w:rsidR="00C27773">
        <w:rPr>
          <w:rFonts w:cs="Times New Roman"/>
          <w:sz w:val="24"/>
          <w:szCs w:val="24"/>
        </w:rPr>
        <w:t>,</w:t>
      </w:r>
      <w:r w:rsidR="00F7614D">
        <w:rPr>
          <w:rFonts w:cs="Times New Roman"/>
          <w:sz w:val="24"/>
          <w:szCs w:val="24"/>
        </w:rPr>
        <w:t>00 eura). U skupini prihoda pomoći iskazan</w:t>
      </w:r>
      <w:r w:rsidR="00AF75FE">
        <w:rPr>
          <w:rFonts w:cs="Times New Roman"/>
          <w:sz w:val="24"/>
          <w:szCs w:val="24"/>
        </w:rPr>
        <w:t xml:space="preserve">o </w:t>
      </w:r>
      <w:r w:rsidR="00F7614D">
        <w:rPr>
          <w:rFonts w:cs="Times New Roman"/>
          <w:sz w:val="24"/>
          <w:szCs w:val="24"/>
        </w:rPr>
        <w:t>je smanjenje plana prihoda fiskalnog izravnanja za 1.050.402,00 eura radi usklađenja plana s Odlukom o dodijeljenim sredstvima fiskalnog izravnanja. Planiranje sredstva fiskalnog izravnanja prilikom izrade prijedloga plana proračuna temelji se na optimalnom iznosu sredstava fiskalnog izravnanja s predviđenom masom sredstava koju objavljuje Ministarstvo financija. Nakon što se donese državni proračun i utvrdi točno masa sredstava za isplatu fiskalnog izravnanja, objavljuje se Odluka o udjelu sredstava fiskalnog izravnanja</w:t>
      </w:r>
      <w:r w:rsidR="00721036">
        <w:rPr>
          <w:rFonts w:cs="Times New Roman"/>
          <w:sz w:val="24"/>
          <w:szCs w:val="24"/>
        </w:rPr>
        <w:t xml:space="preserve"> za pojedinu općinu, gr</w:t>
      </w:r>
      <w:r w:rsidR="00AF75FE">
        <w:rPr>
          <w:rFonts w:cs="Times New Roman"/>
          <w:sz w:val="24"/>
          <w:szCs w:val="24"/>
        </w:rPr>
        <w:t>a</w:t>
      </w:r>
      <w:r w:rsidR="00721036">
        <w:rPr>
          <w:rFonts w:cs="Times New Roman"/>
          <w:sz w:val="24"/>
          <w:szCs w:val="24"/>
        </w:rPr>
        <w:t xml:space="preserve">d i županiju u ukupnim sredstvima fiskalnog izravnanja. </w:t>
      </w:r>
    </w:p>
    <w:p w14:paraId="7AD2CBE9" w14:textId="17A2FCD8" w:rsidR="004260C1" w:rsidRDefault="00F7614D" w:rsidP="00721036">
      <w:pPr>
        <w:spacing w:after="0" w:line="240" w:lineRule="auto"/>
        <w:ind w:firstLine="708"/>
        <w:jc w:val="both"/>
        <w:rPr>
          <w:rFonts w:cs="Times New Roman"/>
          <w:sz w:val="24"/>
          <w:szCs w:val="24"/>
        </w:rPr>
      </w:pPr>
      <w:r>
        <w:rPr>
          <w:rFonts w:cs="Times New Roman"/>
          <w:sz w:val="24"/>
          <w:szCs w:val="24"/>
        </w:rPr>
        <w:t xml:space="preserve"> </w:t>
      </w:r>
      <w:r w:rsidR="00026592" w:rsidRPr="00C505E1">
        <w:rPr>
          <w:rFonts w:cs="Times New Roman"/>
          <w:i/>
          <w:iCs/>
          <w:sz w:val="24"/>
          <w:szCs w:val="24"/>
        </w:rPr>
        <w:t xml:space="preserve">Prihodi od prodaje </w:t>
      </w:r>
      <w:r w:rsidR="00721036">
        <w:rPr>
          <w:rFonts w:cs="Times New Roman"/>
          <w:i/>
          <w:iCs/>
          <w:sz w:val="24"/>
          <w:szCs w:val="24"/>
        </w:rPr>
        <w:t xml:space="preserve">nefinancijske imovine </w:t>
      </w:r>
      <w:r w:rsidR="00721036">
        <w:rPr>
          <w:rFonts w:cs="Times New Roman"/>
          <w:sz w:val="24"/>
          <w:szCs w:val="24"/>
        </w:rPr>
        <w:t>smanjeni su za 2.816.423,00 eura radi uravnoteženja plan</w:t>
      </w:r>
      <w:r w:rsidR="007E7A18">
        <w:rPr>
          <w:rFonts w:cs="Times New Roman"/>
          <w:sz w:val="24"/>
          <w:szCs w:val="24"/>
        </w:rPr>
        <w:t>a.</w:t>
      </w:r>
      <w:r w:rsidR="00E963BE">
        <w:rPr>
          <w:rFonts w:cs="Times New Roman"/>
          <w:sz w:val="24"/>
          <w:szCs w:val="24"/>
        </w:rPr>
        <w:t xml:space="preserve"> </w:t>
      </w:r>
    </w:p>
    <w:p w14:paraId="4F9AA17A" w14:textId="7A586375" w:rsidR="00F51A29" w:rsidRDefault="00E963BE" w:rsidP="00C505E1">
      <w:pPr>
        <w:spacing w:after="0" w:line="240" w:lineRule="auto"/>
        <w:ind w:firstLine="708"/>
        <w:jc w:val="both"/>
        <w:rPr>
          <w:rFonts w:cs="Times New Roman"/>
          <w:sz w:val="24"/>
          <w:szCs w:val="24"/>
        </w:rPr>
      </w:pPr>
      <w:r w:rsidRPr="00C505E1">
        <w:rPr>
          <w:rFonts w:cs="Times New Roman"/>
          <w:i/>
          <w:iCs/>
          <w:sz w:val="24"/>
          <w:szCs w:val="24"/>
        </w:rPr>
        <w:t>Pri</w:t>
      </w:r>
      <w:r w:rsidR="00721036">
        <w:rPr>
          <w:rFonts w:cs="Times New Roman"/>
          <w:i/>
          <w:iCs/>
          <w:sz w:val="24"/>
          <w:szCs w:val="24"/>
        </w:rPr>
        <w:t>mici</w:t>
      </w:r>
      <w:r w:rsidRPr="00C505E1">
        <w:rPr>
          <w:rFonts w:cs="Times New Roman"/>
          <w:i/>
          <w:iCs/>
          <w:sz w:val="24"/>
          <w:szCs w:val="24"/>
        </w:rPr>
        <w:t xml:space="preserve"> od prodaje financijske imovine</w:t>
      </w:r>
      <w:r>
        <w:rPr>
          <w:rFonts w:cs="Times New Roman"/>
          <w:sz w:val="24"/>
          <w:szCs w:val="24"/>
        </w:rPr>
        <w:t xml:space="preserve"> povećani su za </w:t>
      </w:r>
      <w:r w:rsidR="00721036">
        <w:rPr>
          <w:rFonts w:cs="Times New Roman"/>
          <w:sz w:val="24"/>
          <w:szCs w:val="24"/>
        </w:rPr>
        <w:t>4.898.234,00 eura. Iako se velik</w:t>
      </w:r>
      <w:r w:rsidR="00AF75FE">
        <w:rPr>
          <w:rFonts w:cs="Times New Roman"/>
          <w:sz w:val="24"/>
          <w:szCs w:val="24"/>
        </w:rPr>
        <w:t>i</w:t>
      </w:r>
      <w:r w:rsidR="00721036">
        <w:rPr>
          <w:rFonts w:cs="Times New Roman"/>
          <w:sz w:val="24"/>
          <w:szCs w:val="24"/>
        </w:rPr>
        <w:t xml:space="preserve"> broj projekata sufinancira</w:t>
      </w:r>
      <w:r w:rsidR="007E7A18">
        <w:rPr>
          <w:rFonts w:cs="Times New Roman"/>
          <w:sz w:val="24"/>
          <w:szCs w:val="24"/>
        </w:rPr>
        <w:t xml:space="preserve"> </w:t>
      </w:r>
      <w:r w:rsidR="00721036">
        <w:rPr>
          <w:rFonts w:cs="Times New Roman"/>
          <w:sz w:val="24"/>
          <w:szCs w:val="24"/>
        </w:rPr>
        <w:t>iz državnog proračuna ili fondova EU, značajan dio sufinanciranja odnosi se na vlastita proračunska sredstva.</w:t>
      </w:r>
      <w:r w:rsidR="00127637">
        <w:rPr>
          <w:rFonts w:cs="Times New Roman"/>
          <w:sz w:val="24"/>
          <w:szCs w:val="24"/>
        </w:rPr>
        <w:t xml:space="preserve"> U kratkom vremenskom razdoblju potrebno je osigurati dovoljno sredstava kako bi se nesmetano izvršavale obveze i podnosili zahtjevi prema nadležnim tijelima za nadoknadu sredstava. U tom smislu  vlastiti udio sufinanciranja ovim izmjenama i dopunama proračuna planiran je iz sredstava primitaka kreditnog zaduženja s iznosom od 5,2 </w:t>
      </w:r>
      <w:proofErr w:type="spellStart"/>
      <w:r w:rsidR="00127637">
        <w:rPr>
          <w:rFonts w:cs="Times New Roman"/>
          <w:sz w:val="24"/>
          <w:szCs w:val="24"/>
        </w:rPr>
        <w:t>mil</w:t>
      </w:r>
      <w:proofErr w:type="spellEnd"/>
      <w:r w:rsidR="00AF75FE">
        <w:rPr>
          <w:rFonts w:cs="Times New Roman"/>
          <w:sz w:val="24"/>
          <w:szCs w:val="24"/>
        </w:rPr>
        <w:t>.</w:t>
      </w:r>
      <w:r w:rsidR="00127637">
        <w:rPr>
          <w:rFonts w:cs="Times New Roman"/>
          <w:sz w:val="24"/>
          <w:szCs w:val="24"/>
        </w:rPr>
        <w:t xml:space="preserve"> eura. Na stavkama kredita koji su u realizaciji izvršena su usklađenja usporedbom realizirano/odobreno te je izvršeno smanjenje od 301.766,00 eura.  </w:t>
      </w:r>
    </w:p>
    <w:p w14:paraId="2F6BA6C2" w14:textId="2BEC682E" w:rsidR="00E963BE" w:rsidRDefault="00E71570" w:rsidP="00C505E1">
      <w:pPr>
        <w:spacing w:after="0" w:line="240" w:lineRule="auto"/>
        <w:ind w:firstLine="708"/>
        <w:jc w:val="both"/>
        <w:rPr>
          <w:rFonts w:cs="Times New Roman"/>
          <w:sz w:val="24"/>
          <w:szCs w:val="24"/>
        </w:rPr>
      </w:pPr>
      <w:r>
        <w:rPr>
          <w:rFonts w:cs="Times New Roman"/>
          <w:sz w:val="24"/>
          <w:szCs w:val="24"/>
        </w:rPr>
        <w:t xml:space="preserve"> </w:t>
      </w:r>
      <w:r w:rsidR="007E7A18">
        <w:rPr>
          <w:rFonts w:cs="Times New Roman"/>
          <w:sz w:val="24"/>
          <w:szCs w:val="24"/>
        </w:rPr>
        <w:t>P</w:t>
      </w:r>
      <w:r w:rsidR="00127637">
        <w:rPr>
          <w:rFonts w:cs="Times New Roman"/>
          <w:sz w:val="24"/>
          <w:szCs w:val="24"/>
        </w:rPr>
        <w:t>romjen</w:t>
      </w:r>
      <w:r w:rsidR="007E7A18">
        <w:rPr>
          <w:rFonts w:cs="Times New Roman"/>
          <w:sz w:val="24"/>
          <w:szCs w:val="24"/>
        </w:rPr>
        <w:t>e</w:t>
      </w:r>
      <w:r w:rsidR="00127637">
        <w:rPr>
          <w:rFonts w:cs="Times New Roman"/>
          <w:sz w:val="24"/>
          <w:szCs w:val="24"/>
        </w:rPr>
        <w:t xml:space="preserve"> na rashodovnoj strani proračuna iskazan</w:t>
      </w:r>
      <w:r w:rsidR="007E7A18">
        <w:rPr>
          <w:rFonts w:cs="Times New Roman"/>
          <w:sz w:val="24"/>
          <w:szCs w:val="24"/>
        </w:rPr>
        <w:t xml:space="preserve">e su s </w:t>
      </w:r>
      <w:r w:rsidR="00127637">
        <w:rPr>
          <w:rFonts w:cs="Times New Roman"/>
          <w:sz w:val="24"/>
          <w:szCs w:val="24"/>
        </w:rPr>
        <w:t>povećanje</w:t>
      </w:r>
      <w:r w:rsidR="007E7A18">
        <w:rPr>
          <w:rFonts w:cs="Times New Roman"/>
          <w:sz w:val="24"/>
          <w:szCs w:val="24"/>
        </w:rPr>
        <w:t>m</w:t>
      </w:r>
      <w:r w:rsidR="00127637">
        <w:rPr>
          <w:rFonts w:cs="Times New Roman"/>
          <w:sz w:val="24"/>
          <w:szCs w:val="24"/>
        </w:rPr>
        <w:t xml:space="preserve"> od 1.076.705,00 eura na rashodima za dodatna ulaganja na nefinancijskoj imovini. Radi se o kapitalnim projektima kod kojih se mijenja izvor financiranja iz vlastitih sredstava u namjenske primit</w:t>
      </w:r>
      <w:r w:rsidR="00AF75FE">
        <w:rPr>
          <w:rFonts w:cs="Times New Roman"/>
          <w:sz w:val="24"/>
          <w:szCs w:val="24"/>
        </w:rPr>
        <w:t>k</w:t>
      </w:r>
      <w:r w:rsidR="00127637">
        <w:rPr>
          <w:rFonts w:cs="Times New Roman"/>
          <w:sz w:val="24"/>
          <w:szCs w:val="24"/>
        </w:rPr>
        <w:t xml:space="preserve">e  i </w:t>
      </w:r>
      <w:r w:rsidR="00127637">
        <w:rPr>
          <w:rFonts w:cs="Times New Roman"/>
          <w:sz w:val="24"/>
          <w:szCs w:val="24"/>
        </w:rPr>
        <w:lastRenderedPageBreak/>
        <w:t xml:space="preserve">omjer sufinanciranja iz sredstava pomoći, a sve prema trenutnoj realizaciji </w:t>
      </w:r>
      <w:r w:rsidR="00B9462C">
        <w:rPr>
          <w:rFonts w:cs="Times New Roman"/>
          <w:sz w:val="24"/>
          <w:szCs w:val="24"/>
        </w:rPr>
        <w:t>i očekivanim troškovima do završetka projekta. Radi se o projektima:</w:t>
      </w:r>
    </w:p>
    <w:p w14:paraId="1205E522" w14:textId="0DF53646" w:rsidR="00B9462C" w:rsidRDefault="00B9462C" w:rsidP="00B9462C">
      <w:pPr>
        <w:pStyle w:val="Odlomakpopisa"/>
        <w:numPr>
          <w:ilvl w:val="0"/>
          <w:numId w:val="1"/>
        </w:numPr>
        <w:spacing w:after="0" w:line="240" w:lineRule="auto"/>
        <w:jc w:val="both"/>
        <w:rPr>
          <w:rFonts w:cs="Times New Roman"/>
          <w:sz w:val="24"/>
          <w:szCs w:val="24"/>
        </w:rPr>
      </w:pPr>
      <w:r>
        <w:rPr>
          <w:rFonts w:cs="Times New Roman"/>
          <w:sz w:val="24"/>
          <w:szCs w:val="24"/>
        </w:rPr>
        <w:t>Dogradnja i opremanje Centra za starije osobe Novska 371.749,00 eura</w:t>
      </w:r>
    </w:p>
    <w:p w14:paraId="2CED82C6" w14:textId="03B71A9B" w:rsidR="00B9462C" w:rsidRDefault="00B9462C" w:rsidP="00B9462C">
      <w:pPr>
        <w:pStyle w:val="Odlomakpopisa"/>
        <w:numPr>
          <w:ilvl w:val="0"/>
          <w:numId w:val="1"/>
        </w:numPr>
        <w:spacing w:after="0" w:line="240" w:lineRule="auto"/>
        <w:jc w:val="both"/>
        <w:rPr>
          <w:rFonts w:cs="Times New Roman"/>
          <w:sz w:val="24"/>
          <w:szCs w:val="24"/>
        </w:rPr>
      </w:pPr>
      <w:r>
        <w:rPr>
          <w:rFonts w:cs="Times New Roman"/>
          <w:sz w:val="24"/>
          <w:szCs w:val="24"/>
        </w:rPr>
        <w:t xml:space="preserve">Izgradnja dječjeg vrtića u </w:t>
      </w:r>
      <w:proofErr w:type="spellStart"/>
      <w:r>
        <w:rPr>
          <w:rFonts w:cs="Times New Roman"/>
          <w:sz w:val="24"/>
          <w:szCs w:val="24"/>
        </w:rPr>
        <w:t>Novskoj</w:t>
      </w:r>
      <w:proofErr w:type="spellEnd"/>
      <w:r>
        <w:rPr>
          <w:rFonts w:cs="Times New Roman"/>
          <w:sz w:val="24"/>
          <w:szCs w:val="24"/>
        </w:rPr>
        <w:t xml:space="preserve"> 273.442,00 eura </w:t>
      </w:r>
    </w:p>
    <w:p w14:paraId="1554AF96" w14:textId="2C9894A6" w:rsidR="00B9462C" w:rsidRDefault="00B9462C" w:rsidP="00B9462C">
      <w:pPr>
        <w:pStyle w:val="Odlomakpopisa"/>
        <w:numPr>
          <w:ilvl w:val="0"/>
          <w:numId w:val="1"/>
        </w:numPr>
        <w:spacing w:after="0" w:line="240" w:lineRule="auto"/>
        <w:jc w:val="both"/>
        <w:rPr>
          <w:rFonts w:cs="Times New Roman"/>
          <w:sz w:val="24"/>
          <w:szCs w:val="24"/>
        </w:rPr>
      </w:pPr>
      <w:r>
        <w:rPr>
          <w:rFonts w:cs="Times New Roman"/>
          <w:sz w:val="24"/>
          <w:szCs w:val="24"/>
        </w:rPr>
        <w:t>Centar cjeloživotnog obrazovanja 36.645,00 eura</w:t>
      </w:r>
    </w:p>
    <w:p w14:paraId="23A1A393" w14:textId="4EEE8AE1" w:rsidR="00B9462C" w:rsidRDefault="00B9462C" w:rsidP="00B9462C">
      <w:pPr>
        <w:pStyle w:val="Odlomakpopisa"/>
        <w:numPr>
          <w:ilvl w:val="0"/>
          <w:numId w:val="1"/>
        </w:numPr>
        <w:spacing w:after="0" w:line="240" w:lineRule="auto"/>
        <w:jc w:val="both"/>
        <w:rPr>
          <w:rFonts w:cs="Times New Roman"/>
          <w:sz w:val="24"/>
          <w:szCs w:val="24"/>
        </w:rPr>
      </w:pPr>
      <w:r>
        <w:rPr>
          <w:rFonts w:cs="Times New Roman"/>
          <w:sz w:val="24"/>
          <w:szCs w:val="24"/>
        </w:rPr>
        <w:t xml:space="preserve">Energetska obnova zgrada u vlasništvu Grada </w:t>
      </w:r>
      <w:r w:rsidR="00AF75FE">
        <w:rPr>
          <w:rFonts w:cs="Times New Roman"/>
          <w:sz w:val="24"/>
          <w:szCs w:val="24"/>
        </w:rPr>
        <w:t>-</w:t>
      </w:r>
      <w:r>
        <w:rPr>
          <w:rFonts w:cs="Times New Roman"/>
          <w:sz w:val="24"/>
          <w:szCs w:val="24"/>
        </w:rPr>
        <w:t>10.667,00 eura</w:t>
      </w:r>
    </w:p>
    <w:p w14:paraId="39DB4D4B" w14:textId="3052C231" w:rsidR="00B9462C" w:rsidRDefault="00B9462C" w:rsidP="00B9462C">
      <w:pPr>
        <w:pStyle w:val="Odlomakpopisa"/>
        <w:numPr>
          <w:ilvl w:val="0"/>
          <w:numId w:val="1"/>
        </w:numPr>
        <w:spacing w:after="0" w:line="240" w:lineRule="auto"/>
        <w:jc w:val="both"/>
        <w:rPr>
          <w:rFonts w:cs="Times New Roman"/>
          <w:sz w:val="24"/>
          <w:szCs w:val="24"/>
        </w:rPr>
      </w:pPr>
      <w:r>
        <w:rPr>
          <w:rFonts w:cs="Times New Roman"/>
          <w:sz w:val="24"/>
          <w:szCs w:val="24"/>
        </w:rPr>
        <w:t xml:space="preserve">Obnova zgrade pošte </w:t>
      </w:r>
      <w:r w:rsidR="00AF75FE">
        <w:rPr>
          <w:rFonts w:cs="Times New Roman"/>
          <w:sz w:val="24"/>
          <w:szCs w:val="24"/>
        </w:rPr>
        <w:t>-</w:t>
      </w:r>
      <w:r>
        <w:rPr>
          <w:rFonts w:cs="Times New Roman"/>
          <w:sz w:val="24"/>
          <w:szCs w:val="24"/>
        </w:rPr>
        <w:t xml:space="preserve">40.000,00 eura </w:t>
      </w:r>
    </w:p>
    <w:p w14:paraId="1527848A" w14:textId="0E29B49F" w:rsidR="00B9462C" w:rsidRDefault="00B9462C" w:rsidP="00B9462C">
      <w:pPr>
        <w:pStyle w:val="Odlomakpopisa"/>
        <w:numPr>
          <w:ilvl w:val="0"/>
          <w:numId w:val="1"/>
        </w:numPr>
        <w:spacing w:after="0" w:line="240" w:lineRule="auto"/>
        <w:jc w:val="both"/>
        <w:rPr>
          <w:rFonts w:cs="Times New Roman"/>
          <w:sz w:val="24"/>
          <w:szCs w:val="24"/>
        </w:rPr>
      </w:pPr>
      <w:r>
        <w:rPr>
          <w:rFonts w:cs="Times New Roman"/>
          <w:sz w:val="24"/>
          <w:szCs w:val="24"/>
        </w:rPr>
        <w:t>Mrtvačnica u Voćarici</w:t>
      </w:r>
      <w:r w:rsidR="00580F92">
        <w:rPr>
          <w:rFonts w:cs="Times New Roman"/>
          <w:sz w:val="24"/>
          <w:szCs w:val="24"/>
        </w:rPr>
        <w:t xml:space="preserve"> </w:t>
      </w:r>
      <w:r>
        <w:rPr>
          <w:rFonts w:cs="Times New Roman"/>
          <w:sz w:val="24"/>
          <w:szCs w:val="24"/>
        </w:rPr>
        <w:t>48.294,00 eura</w:t>
      </w:r>
    </w:p>
    <w:p w14:paraId="4912A163" w14:textId="7CE2CEE2" w:rsidR="00B9462C" w:rsidRDefault="00B9462C" w:rsidP="00B9462C">
      <w:pPr>
        <w:pStyle w:val="Odlomakpopisa"/>
        <w:numPr>
          <w:ilvl w:val="0"/>
          <w:numId w:val="1"/>
        </w:numPr>
        <w:spacing w:after="0" w:line="240" w:lineRule="auto"/>
        <w:jc w:val="both"/>
        <w:rPr>
          <w:rFonts w:cs="Times New Roman"/>
          <w:sz w:val="24"/>
          <w:szCs w:val="24"/>
        </w:rPr>
      </w:pPr>
      <w:r>
        <w:rPr>
          <w:rFonts w:cs="Times New Roman"/>
          <w:sz w:val="24"/>
          <w:szCs w:val="24"/>
        </w:rPr>
        <w:t xml:space="preserve">Klaster kulture na temeljima kulturne baštine povijesne jezgre Novske 134.346,00 eura </w:t>
      </w:r>
    </w:p>
    <w:p w14:paraId="1F820993" w14:textId="2C8A5E6E" w:rsidR="00B9462C" w:rsidRDefault="00B9462C" w:rsidP="00B9462C">
      <w:pPr>
        <w:pStyle w:val="Odlomakpopisa"/>
        <w:numPr>
          <w:ilvl w:val="0"/>
          <w:numId w:val="1"/>
        </w:numPr>
        <w:spacing w:after="0" w:line="240" w:lineRule="auto"/>
        <w:jc w:val="both"/>
        <w:rPr>
          <w:rFonts w:cs="Times New Roman"/>
          <w:sz w:val="24"/>
          <w:szCs w:val="24"/>
        </w:rPr>
      </w:pPr>
      <w:r>
        <w:rPr>
          <w:rFonts w:cs="Times New Roman"/>
          <w:sz w:val="24"/>
          <w:szCs w:val="24"/>
        </w:rPr>
        <w:t xml:space="preserve">Uređenje pomoćnog igrališta Libertas 339.204,00 eura </w:t>
      </w:r>
    </w:p>
    <w:p w14:paraId="195A8593" w14:textId="0AF04882" w:rsidR="00580F92" w:rsidRDefault="00580F92" w:rsidP="00B9462C">
      <w:pPr>
        <w:pStyle w:val="Odlomakpopisa"/>
        <w:numPr>
          <w:ilvl w:val="0"/>
          <w:numId w:val="1"/>
        </w:numPr>
        <w:spacing w:after="0" w:line="240" w:lineRule="auto"/>
        <w:jc w:val="both"/>
        <w:rPr>
          <w:rFonts w:cs="Times New Roman"/>
          <w:sz w:val="24"/>
          <w:szCs w:val="24"/>
        </w:rPr>
      </w:pPr>
      <w:r>
        <w:rPr>
          <w:rFonts w:cs="Times New Roman"/>
          <w:sz w:val="24"/>
          <w:szCs w:val="24"/>
        </w:rPr>
        <w:t xml:space="preserve">Poduzetnička zona Novska </w:t>
      </w:r>
      <w:r w:rsidR="00AF75FE">
        <w:rPr>
          <w:rFonts w:cs="Times New Roman"/>
          <w:sz w:val="24"/>
          <w:szCs w:val="24"/>
        </w:rPr>
        <w:t>-</w:t>
      </w:r>
      <w:r>
        <w:rPr>
          <w:rFonts w:cs="Times New Roman"/>
          <w:sz w:val="24"/>
          <w:szCs w:val="24"/>
        </w:rPr>
        <w:t>76.308,00 eura</w:t>
      </w:r>
    </w:p>
    <w:p w14:paraId="0F842FC8" w14:textId="77777777" w:rsidR="00B9462C" w:rsidRDefault="00B9462C" w:rsidP="008A4702">
      <w:pPr>
        <w:spacing w:after="0" w:line="240" w:lineRule="auto"/>
        <w:jc w:val="both"/>
        <w:rPr>
          <w:rFonts w:cs="Times New Roman"/>
          <w:sz w:val="24"/>
          <w:szCs w:val="24"/>
        </w:rPr>
      </w:pPr>
    </w:p>
    <w:p w14:paraId="347F0A30" w14:textId="77777777" w:rsidR="008A4702" w:rsidRDefault="008A4702" w:rsidP="008A4702">
      <w:pPr>
        <w:spacing w:after="0" w:line="240" w:lineRule="auto"/>
        <w:jc w:val="both"/>
        <w:rPr>
          <w:rFonts w:cs="Times New Roman"/>
          <w:sz w:val="24"/>
          <w:szCs w:val="24"/>
        </w:rPr>
      </w:pPr>
    </w:p>
    <w:p w14:paraId="5F931776" w14:textId="77777777" w:rsidR="008A4702" w:rsidRDefault="008A4702" w:rsidP="008A4702">
      <w:pPr>
        <w:spacing w:after="0" w:line="240" w:lineRule="auto"/>
        <w:jc w:val="both"/>
        <w:rPr>
          <w:rFonts w:cs="Times New Roman"/>
          <w:sz w:val="24"/>
          <w:szCs w:val="24"/>
        </w:rPr>
      </w:pPr>
    </w:p>
    <w:p w14:paraId="4923C5B6" w14:textId="77777777" w:rsidR="008A4702" w:rsidRDefault="008A4702" w:rsidP="008A4702">
      <w:pPr>
        <w:spacing w:after="0" w:line="240" w:lineRule="auto"/>
        <w:jc w:val="both"/>
        <w:rPr>
          <w:rFonts w:cs="Times New Roman"/>
          <w:sz w:val="24"/>
          <w:szCs w:val="24"/>
        </w:rPr>
      </w:pPr>
    </w:p>
    <w:p w14:paraId="3C5BAA65" w14:textId="77777777" w:rsidR="008A4702" w:rsidRDefault="008A4702" w:rsidP="008A4702">
      <w:pPr>
        <w:spacing w:after="0" w:line="240" w:lineRule="auto"/>
        <w:jc w:val="both"/>
        <w:rPr>
          <w:rFonts w:cs="Times New Roman"/>
          <w:sz w:val="24"/>
          <w:szCs w:val="24"/>
        </w:rPr>
      </w:pPr>
    </w:p>
    <w:p w14:paraId="007F0C7B" w14:textId="77777777" w:rsidR="008A4702" w:rsidRDefault="008A4702" w:rsidP="008A4702">
      <w:pPr>
        <w:spacing w:after="0" w:line="240" w:lineRule="auto"/>
        <w:jc w:val="both"/>
        <w:rPr>
          <w:rFonts w:cs="Times New Roman"/>
          <w:sz w:val="24"/>
          <w:szCs w:val="24"/>
        </w:rPr>
      </w:pPr>
    </w:p>
    <w:p w14:paraId="38A035D8" w14:textId="77777777" w:rsidR="008A4702" w:rsidRDefault="008A4702" w:rsidP="008A4702">
      <w:pPr>
        <w:spacing w:after="0" w:line="240" w:lineRule="auto"/>
        <w:jc w:val="both"/>
        <w:rPr>
          <w:rFonts w:cs="Times New Roman"/>
          <w:sz w:val="24"/>
          <w:szCs w:val="24"/>
        </w:rPr>
      </w:pPr>
    </w:p>
    <w:p w14:paraId="770A4121" w14:textId="77777777" w:rsidR="008A4702" w:rsidRDefault="008A4702" w:rsidP="008A4702">
      <w:pPr>
        <w:spacing w:after="0" w:line="240" w:lineRule="auto"/>
        <w:jc w:val="both"/>
        <w:rPr>
          <w:rFonts w:cs="Times New Roman"/>
          <w:sz w:val="24"/>
          <w:szCs w:val="24"/>
        </w:rPr>
      </w:pPr>
    </w:p>
    <w:p w14:paraId="1F75C03E" w14:textId="77777777" w:rsidR="008A4702" w:rsidRDefault="008A4702" w:rsidP="008A4702">
      <w:pPr>
        <w:spacing w:after="0" w:line="240" w:lineRule="auto"/>
        <w:jc w:val="both"/>
        <w:rPr>
          <w:rFonts w:cs="Times New Roman"/>
          <w:sz w:val="24"/>
          <w:szCs w:val="24"/>
        </w:rPr>
      </w:pPr>
    </w:p>
    <w:p w14:paraId="1CA6417D" w14:textId="77777777" w:rsidR="008A4702" w:rsidRDefault="008A4702" w:rsidP="008A4702">
      <w:pPr>
        <w:spacing w:after="0" w:line="240" w:lineRule="auto"/>
        <w:jc w:val="both"/>
        <w:rPr>
          <w:rFonts w:cs="Times New Roman"/>
          <w:sz w:val="24"/>
          <w:szCs w:val="24"/>
        </w:rPr>
      </w:pPr>
    </w:p>
    <w:p w14:paraId="5B54368F" w14:textId="77777777" w:rsidR="008A4702" w:rsidRDefault="008A4702" w:rsidP="008A4702">
      <w:pPr>
        <w:spacing w:after="0" w:line="240" w:lineRule="auto"/>
        <w:jc w:val="both"/>
        <w:rPr>
          <w:rFonts w:cs="Times New Roman"/>
          <w:sz w:val="24"/>
          <w:szCs w:val="24"/>
        </w:rPr>
      </w:pPr>
    </w:p>
    <w:p w14:paraId="391F5CCE" w14:textId="77777777" w:rsidR="008A4702" w:rsidRDefault="008A4702" w:rsidP="008A4702">
      <w:pPr>
        <w:spacing w:after="0" w:line="240" w:lineRule="auto"/>
        <w:jc w:val="both"/>
        <w:rPr>
          <w:rFonts w:cs="Times New Roman"/>
          <w:sz w:val="24"/>
          <w:szCs w:val="24"/>
        </w:rPr>
      </w:pPr>
    </w:p>
    <w:p w14:paraId="19D5CA30" w14:textId="77777777" w:rsidR="008A4702" w:rsidRDefault="008A4702" w:rsidP="008A4702">
      <w:pPr>
        <w:spacing w:after="0" w:line="240" w:lineRule="auto"/>
        <w:jc w:val="both"/>
        <w:rPr>
          <w:rFonts w:cs="Times New Roman"/>
          <w:sz w:val="24"/>
          <w:szCs w:val="24"/>
        </w:rPr>
      </w:pPr>
    </w:p>
    <w:p w14:paraId="3DF6DCE0" w14:textId="77777777" w:rsidR="008A4702" w:rsidRDefault="008A4702" w:rsidP="008A4702">
      <w:pPr>
        <w:spacing w:after="0" w:line="240" w:lineRule="auto"/>
        <w:jc w:val="both"/>
        <w:rPr>
          <w:rFonts w:cs="Times New Roman"/>
          <w:sz w:val="24"/>
          <w:szCs w:val="24"/>
        </w:rPr>
      </w:pPr>
    </w:p>
    <w:p w14:paraId="6B321DB8" w14:textId="77777777" w:rsidR="008A4702" w:rsidRDefault="008A4702" w:rsidP="008A4702">
      <w:pPr>
        <w:spacing w:after="0" w:line="240" w:lineRule="auto"/>
        <w:jc w:val="both"/>
        <w:rPr>
          <w:rFonts w:cs="Times New Roman"/>
          <w:sz w:val="24"/>
          <w:szCs w:val="24"/>
        </w:rPr>
      </w:pPr>
    </w:p>
    <w:p w14:paraId="470A3C07" w14:textId="77777777" w:rsidR="008A4702" w:rsidRDefault="008A4702" w:rsidP="008A4702">
      <w:pPr>
        <w:spacing w:after="0" w:line="240" w:lineRule="auto"/>
        <w:jc w:val="both"/>
        <w:rPr>
          <w:rFonts w:cs="Times New Roman"/>
          <w:sz w:val="24"/>
          <w:szCs w:val="24"/>
        </w:rPr>
      </w:pPr>
    </w:p>
    <w:p w14:paraId="168A8355" w14:textId="77777777" w:rsidR="008A4702" w:rsidRDefault="008A4702" w:rsidP="008A4702">
      <w:pPr>
        <w:spacing w:after="0" w:line="240" w:lineRule="auto"/>
        <w:jc w:val="both"/>
        <w:rPr>
          <w:rFonts w:cs="Times New Roman"/>
          <w:sz w:val="24"/>
          <w:szCs w:val="24"/>
        </w:rPr>
      </w:pPr>
    </w:p>
    <w:p w14:paraId="6C4201CC" w14:textId="77777777" w:rsidR="008A4702" w:rsidRDefault="008A4702" w:rsidP="008A4702">
      <w:pPr>
        <w:spacing w:after="0" w:line="240" w:lineRule="auto"/>
        <w:jc w:val="both"/>
        <w:rPr>
          <w:rFonts w:cs="Times New Roman"/>
          <w:sz w:val="24"/>
          <w:szCs w:val="24"/>
        </w:rPr>
      </w:pPr>
    </w:p>
    <w:p w14:paraId="69797535" w14:textId="77777777" w:rsidR="008A4702" w:rsidRDefault="008A4702" w:rsidP="008A4702">
      <w:pPr>
        <w:spacing w:after="0" w:line="240" w:lineRule="auto"/>
        <w:jc w:val="both"/>
        <w:rPr>
          <w:rFonts w:cs="Times New Roman"/>
          <w:sz w:val="24"/>
          <w:szCs w:val="24"/>
        </w:rPr>
      </w:pPr>
    </w:p>
    <w:p w14:paraId="501ED3A3" w14:textId="77777777" w:rsidR="008A4702" w:rsidRDefault="008A4702" w:rsidP="008A4702">
      <w:pPr>
        <w:spacing w:after="0" w:line="240" w:lineRule="auto"/>
        <w:jc w:val="both"/>
        <w:rPr>
          <w:rFonts w:cs="Times New Roman"/>
          <w:sz w:val="24"/>
          <w:szCs w:val="24"/>
        </w:rPr>
      </w:pPr>
    </w:p>
    <w:p w14:paraId="197FC558" w14:textId="77777777" w:rsidR="008A4702" w:rsidRDefault="008A4702" w:rsidP="008A4702">
      <w:pPr>
        <w:spacing w:after="0" w:line="240" w:lineRule="auto"/>
        <w:jc w:val="both"/>
        <w:rPr>
          <w:rFonts w:cs="Times New Roman"/>
          <w:sz w:val="24"/>
          <w:szCs w:val="24"/>
        </w:rPr>
      </w:pPr>
    </w:p>
    <w:p w14:paraId="21363CDD" w14:textId="77777777" w:rsidR="008A4702" w:rsidRDefault="008A4702" w:rsidP="008A4702">
      <w:pPr>
        <w:spacing w:after="0" w:line="240" w:lineRule="auto"/>
        <w:jc w:val="both"/>
        <w:rPr>
          <w:rFonts w:cs="Times New Roman"/>
          <w:sz w:val="24"/>
          <w:szCs w:val="24"/>
        </w:rPr>
      </w:pPr>
    </w:p>
    <w:p w14:paraId="2AB30822" w14:textId="77777777" w:rsidR="008A4702" w:rsidRDefault="008A4702" w:rsidP="008A4702">
      <w:pPr>
        <w:spacing w:after="0" w:line="240" w:lineRule="auto"/>
        <w:jc w:val="both"/>
        <w:rPr>
          <w:rFonts w:cs="Times New Roman"/>
          <w:sz w:val="24"/>
          <w:szCs w:val="24"/>
        </w:rPr>
      </w:pPr>
    </w:p>
    <w:p w14:paraId="43523A41" w14:textId="77777777" w:rsidR="008A4702" w:rsidRDefault="008A4702" w:rsidP="008A4702">
      <w:pPr>
        <w:spacing w:after="0" w:line="240" w:lineRule="auto"/>
        <w:jc w:val="both"/>
        <w:rPr>
          <w:rFonts w:cs="Times New Roman"/>
          <w:sz w:val="24"/>
          <w:szCs w:val="24"/>
        </w:rPr>
      </w:pPr>
    </w:p>
    <w:p w14:paraId="208F364D" w14:textId="77777777" w:rsidR="008A4702" w:rsidRDefault="008A4702" w:rsidP="008A4702">
      <w:pPr>
        <w:spacing w:after="0" w:line="240" w:lineRule="auto"/>
        <w:jc w:val="both"/>
        <w:rPr>
          <w:rFonts w:cs="Times New Roman"/>
          <w:sz w:val="24"/>
          <w:szCs w:val="24"/>
        </w:rPr>
      </w:pPr>
    </w:p>
    <w:p w14:paraId="240CBCA3" w14:textId="77777777" w:rsidR="008A4702" w:rsidRDefault="008A4702" w:rsidP="008A4702">
      <w:pPr>
        <w:spacing w:after="0" w:line="240" w:lineRule="auto"/>
        <w:jc w:val="both"/>
        <w:rPr>
          <w:rFonts w:cs="Times New Roman"/>
          <w:sz w:val="24"/>
          <w:szCs w:val="24"/>
        </w:rPr>
      </w:pPr>
    </w:p>
    <w:p w14:paraId="766B6EB9" w14:textId="77777777" w:rsidR="008A4702" w:rsidRDefault="008A4702" w:rsidP="008A4702">
      <w:pPr>
        <w:spacing w:after="0" w:line="240" w:lineRule="auto"/>
        <w:jc w:val="both"/>
        <w:rPr>
          <w:rFonts w:cs="Times New Roman"/>
          <w:sz w:val="24"/>
          <w:szCs w:val="24"/>
        </w:rPr>
      </w:pPr>
    </w:p>
    <w:p w14:paraId="6137DD87" w14:textId="77777777" w:rsidR="008A4702" w:rsidRDefault="008A4702" w:rsidP="008A4702">
      <w:pPr>
        <w:spacing w:after="0" w:line="240" w:lineRule="auto"/>
        <w:jc w:val="both"/>
        <w:rPr>
          <w:rFonts w:cs="Times New Roman"/>
          <w:sz w:val="24"/>
          <w:szCs w:val="24"/>
        </w:rPr>
      </w:pPr>
    </w:p>
    <w:p w14:paraId="575B3FD0" w14:textId="77777777" w:rsidR="008A4702" w:rsidRDefault="008A4702" w:rsidP="008A4702">
      <w:pPr>
        <w:spacing w:after="0" w:line="240" w:lineRule="auto"/>
        <w:jc w:val="both"/>
        <w:rPr>
          <w:rFonts w:cs="Times New Roman"/>
          <w:sz w:val="24"/>
          <w:szCs w:val="24"/>
        </w:rPr>
      </w:pPr>
    </w:p>
    <w:p w14:paraId="79781825" w14:textId="77777777" w:rsidR="008A4702" w:rsidRDefault="008A4702" w:rsidP="008A4702">
      <w:pPr>
        <w:spacing w:after="0" w:line="240" w:lineRule="auto"/>
        <w:jc w:val="both"/>
        <w:rPr>
          <w:rFonts w:cs="Times New Roman"/>
          <w:sz w:val="24"/>
          <w:szCs w:val="24"/>
        </w:rPr>
      </w:pPr>
    </w:p>
    <w:p w14:paraId="220B482D" w14:textId="77777777" w:rsidR="008A4702" w:rsidRDefault="008A4702" w:rsidP="008A4702">
      <w:pPr>
        <w:spacing w:after="0" w:line="240" w:lineRule="auto"/>
        <w:jc w:val="both"/>
        <w:rPr>
          <w:rFonts w:cs="Times New Roman"/>
          <w:sz w:val="24"/>
          <w:szCs w:val="24"/>
        </w:rPr>
      </w:pPr>
    </w:p>
    <w:p w14:paraId="1E83FD1B" w14:textId="77777777" w:rsidR="008A4702" w:rsidRDefault="008A4702" w:rsidP="008A4702">
      <w:pPr>
        <w:spacing w:after="0" w:line="240" w:lineRule="auto"/>
        <w:jc w:val="both"/>
        <w:rPr>
          <w:rFonts w:cs="Times New Roman"/>
          <w:sz w:val="24"/>
          <w:szCs w:val="24"/>
        </w:rPr>
      </w:pPr>
    </w:p>
    <w:p w14:paraId="1A4783C9" w14:textId="77777777" w:rsidR="008A4702" w:rsidRDefault="008A4702" w:rsidP="008A4702">
      <w:pPr>
        <w:spacing w:after="0" w:line="240" w:lineRule="auto"/>
        <w:jc w:val="both"/>
        <w:rPr>
          <w:rFonts w:cs="Times New Roman"/>
          <w:sz w:val="24"/>
          <w:szCs w:val="24"/>
        </w:rPr>
      </w:pPr>
    </w:p>
    <w:p w14:paraId="00329940" w14:textId="77777777" w:rsidR="008A4702" w:rsidRDefault="008A4702" w:rsidP="008A4702">
      <w:pPr>
        <w:spacing w:after="0" w:line="240" w:lineRule="auto"/>
        <w:jc w:val="both"/>
        <w:rPr>
          <w:rFonts w:cs="Times New Roman"/>
          <w:sz w:val="24"/>
          <w:szCs w:val="24"/>
        </w:rPr>
      </w:pPr>
    </w:p>
    <w:p w14:paraId="6D0BFBCC" w14:textId="77777777" w:rsidR="008A4702" w:rsidRDefault="008A4702" w:rsidP="008A4702">
      <w:pPr>
        <w:spacing w:after="0" w:line="240" w:lineRule="auto"/>
        <w:jc w:val="both"/>
        <w:rPr>
          <w:rFonts w:cs="Times New Roman"/>
          <w:sz w:val="24"/>
          <w:szCs w:val="24"/>
        </w:rPr>
      </w:pPr>
    </w:p>
    <w:p w14:paraId="3D17EA6D" w14:textId="77777777" w:rsidR="008A4702" w:rsidRPr="008A4702" w:rsidRDefault="008A4702" w:rsidP="008A4702">
      <w:pPr>
        <w:spacing w:after="0" w:line="240" w:lineRule="auto"/>
        <w:jc w:val="center"/>
        <w:rPr>
          <w:rFonts w:ascii="Calibri" w:eastAsia="Calibri" w:hAnsi="Calibri" w:cs="Calibri"/>
          <w:b/>
          <w:sz w:val="28"/>
          <w:szCs w:val="28"/>
        </w:rPr>
      </w:pPr>
      <w:r w:rsidRPr="008A4702">
        <w:rPr>
          <w:rFonts w:ascii="Calibri" w:eastAsia="Calibri" w:hAnsi="Calibri" w:cs="Calibri"/>
          <w:b/>
          <w:sz w:val="28"/>
          <w:szCs w:val="28"/>
        </w:rPr>
        <w:lastRenderedPageBreak/>
        <w:t>OBRAZLOŽENJE RASHODA I IZDATAKA 1. IZMJENA I DOPUNA PRORAČUNA GRADA NOVSKE ZA 2026. GODINU</w:t>
      </w:r>
    </w:p>
    <w:p w14:paraId="598931CF" w14:textId="77777777" w:rsidR="008A4702" w:rsidRPr="008A4702" w:rsidRDefault="008A4702" w:rsidP="008A4702">
      <w:pPr>
        <w:spacing w:after="0" w:line="240" w:lineRule="auto"/>
        <w:jc w:val="both"/>
        <w:rPr>
          <w:rFonts w:ascii="Times New Roman" w:eastAsia="Calibri" w:hAnsi="Times New Roman" w:cs="Times New Roman"/>
          <w:b/>
          <w:sz w:val="28"/>
          <w:szCs w:val="28"/>
        </w:rPr>
      </w:pPr>
    </w:p>
    <w:p w14:paraId="7F48C6B6" w14:textId="77777777" w:rsidR="008A4702" w:rsidRPr="008A4702" w:rsidRDefault="008A4702" w:rsidP="008A4702">
      <w:pPr>
        <w:spacing w:after="0" w:line="240" w:lineRule="auto"/>
        <w:jc w:val="both"/>
        <w:rPr>
          <w:rFonts w:ascii="Calibri" w:eastAsia="Calibri" w:hAnsi="Calibri" w:cs="Calibri"/>
          <w:b/>
          <w:sz w:val="24"/>
          <w:szCs w:val="24"/>
        </w:rPr>
      </w:pPr>
      <w:r w:rsidRPr="008A4702">
        <w:rPr>
          <w:rFonts w:ascii="Calibri" w:eastAsia="Calibri" w:hAnsi="Calibri" w:cs="Calibri"/>
          <w:b/>
          <w:sz w:val="24"/>
          <w:szCs w:val="24"/>
        </w:rPr>
        <w:t>Razdjel 003 UPRAVNI ODJEL ZA KOMUNALNI SUSTAV I PROSTORNO PLANIRANJE I ZAŠTITU OKOLIŠA</w:t>
      </w:r>
    </w:p>
    <w:p w14:paraId="25FC1F44" w14:textId="77777777" w:rsidR="008A4702" w:rsidRPr="008A4702" w:rsidRDefault="008A4702" w:rsidP="008A4702">
      <w:pPr>
        <w:spacing w:after="0" w:line="240" w:lineRule="auto"/>
        <w:contextualSpacing/>
        <w:jc w:val="both"/>
        <w:rPr>
          <w:rFonts w:ascii="Calibri" w:eastAsia="Calibri" w:hAnsi="Calibri" w:cs="Calibri"/>
          <w:sz w:val="24"/>
          <w:szCs w:val="24"/>
        </w:rPr>
      </w:pPr>
    </w:p>
    <w:p w14:paraId="544843F3" w14:textId="77777777" w:rsidR="008A4702" w:rsidRPr="008A4702" w:rsidRDefault="008A4702" w:rsidP="008A4702">
      <w:pPr>
        <w:spacing w:after="0" w:line="240" w:lineRule="auto"/>
        <w:ind w:firstLine="708"/>
        <w:jc w:val="both"/>
        <w:rPr>
          <w:rFonts w:ascii="Calibri" w:eastAsia="Calibri" w:hAnsi="Calibri" w:cs="Calibri"/>
          <w:sz w:val="24"/>
          <w:szCs w:val="24"/>
        </w:rPr>
      </w:pPr>
      <w:r w:rsidRPr="008A4702">
        <w:rPr>
          <w:rFonts w:ascii="Calibri" w:eastAsia="Calibri" w:hAnsi="Calibri" w:cs="Calibri"/>
          <w:sz w:val="24"/>
          <w:szCs w:val="24"/>
        </w:rPr>
        <w:t xml:space="preserve">Prvim izmjenama i dopunama Proračuna Grada Novske za 2026. godinu, ukupna sredstva za ostvarenje programa Upravnog odjela za komunalni sustav, prostorno planiranje i zaštitu okoliša povećavaju se u iznosu od 1.076.705,00 eura (4,20 % u odnosu na planirano) i sada iznose 26.718.779,00 eura. Sredstva se realiziraju kroz  11  različitih programa koji su obuhvaćeni Financijskim planom rashoda Upravnog odjela, a koje provodi 11 službenika. </w:t>
      </w:r>
    </w:p>
    <w:p w14:paraId="7363AFB8" w14:textId="77777777" w:rsidR="008A4702" w:rsidRPr="008A4702" w:rsidRDefault="008A4702" w:rsidP="008A4702">
      <w:pPr>
        <w:spacing w:after="0" w:line="240" w:lineRule="auto"/>
        <w:rPr>
          <w:rFonts w:ascii="Times New Roman" w:eastAsia="Calibri" w:hAnsi="Times New Roman" w:cs="Times New Roman"/>
          <w:sz w:val="24"/>
          <w:szCs w:val="24"/>
        </w:rPr>
      </w:pPr>
    </w:p>
    <w:p w14:paraId="52591C01" w14:textId="77777777" w:rsidR="008A4702" w:rsidRPr="008A4702" w:rsidRDefault="008A4702" w:rsidP="008A4702">
      <w:pPr>
        <w:spacing w:after="0" w:line="240" w:lineRule="auto"/>
        <w:rPr>
          <w:rFonts w:ascii="Calibri" w:eastAsia="Calibri" w:hAnsi="Calibri" w:cs="Calibri"/>
          <w:sz w:val="24"/>
          <w:szCs w:val="24"/>
        </w:rPr>
      </w:pPr>
      <w:r w:rsidRPr="008A4702">
        <w:rPr>
          <w:rFonts w:ascii="Calibri" w:eastAsia="Calibri" w:hAnsi="Calibri" w:cs="Calibri"/>
          <w:b/>
          <w:sz w:val="24"/>
          <w:szCs w:val="24"/>
        </w:rPr>
        <w:t>Glava 00301 U.O. ZA KOMUNALNI SUSTAV, PROSTORNO PLANIRANJE I ZAŠTITU OKOLIŠA</w:t>
      </w:r>
    </w:p>
    <w:p w14:paraId="3F943D70" w14:textId="77777777" w:rsidR="008A4702" w:rsidRPr="008A4702" w:rsidRDefault="008A4702" w:rsidP="008A4702">
      <w:pPr>
        <w:spacing w:after="0" w:line="240" w:lineRule="auto"/>
        <w:rPr>
          <w:rFonts w:ascii="Times New Roman" w:eastAsia="Calibri" w:hAnsi="Times New Roman" w:cs="Times New Roman"/>
          <w:sz w:val="24"/>
          <w:szCs w:val="24"/>
        </w:rPr>
      </w:pPr>
      <w:r w:rsidRPr="008A4702">
        <w:rPr>
          <w:rFonts w:ascii="Times New Roman" w:eastAsia="Calibri" w:hAnsi="Times New Roman" w:cs="Times New Roman"/>
          <w:sz w:val="24"/>
          <w:szCs w:val="24"/>
        </w:rPr>
        <w:tab/>
      </w:r>
    </w:p>
    <w:p w14:paraId="3505BAD2" w14:textId="77777777" w:rsidR="008A4702" w:rsidRPr="008A4702" w:rsidRDefault="008A4702" w:rsidP="008A4702">
      <w:pPr>
        <w:spacing w:after="0" w:line="240" w:lineRule="auto"/>
        <w:rPr>
          <w:rFonts w:ascii="Times New Roman" w:eastAsia="Calibri" w:hAnsi="Times New Roman" w:cs="Times New Roman"/>
          <w:sz w:val="24"/>
          <w:szCs w:val="24"/>
        </w:rPr>
      </w:pPr>
      <w:r w:rsidRPr="008A4702">
        <w:rPr>
          <w:rFonts w:ascii="Times New Roman" w:eastAsia="Calibri" w:hAnsi="Times New Roman" w:cs="Times New Roman"/>
          <w:sz w:val="24"/>
          <w:szCs w:val="24"/>
        </w:rPr>
        <w:t>Tablica1. I Izmjene i dopune proračuna Grada Novske</w:t>
      </w:r>
    </w:p>
    <w:p w14:paraId="37DCC88E" w14:textId="77777777" w:rsidR="008A4702" w:rsidRPr="008A4702" w:rsidRDefault="008A4702" w:rsidP="008A4702">
      <w:pPr>
        <w:spacing w:after="0" w:line="240" w:lineRule="auto"/>
        <w:rPr>
          <w:rFonts w:ascii="Times New Roman" w:eastAsia="Calibri" w:hAnsi="Times New Roman" w:cs="Times New Roman"/>
          <w:sz w:val="24"/>
          <w:szCs w:val="24"/>
        </w:rPr>
      </w:pPr>
    </w:p>
    <w:tbl>
      <w:tblPr>
        <w:tblStyle w:val="Reetkatablice"/>
        <w:tblW w:w="9067" w:type="dxa"/>
        <w:tblLayout w:type="fixed"/>
        <w:tblLook w:val="04A0" w:firstRow="1" w:lastRow="0" w:firstColumn="1" w:lastColumn="0" w:noHBand="0" w:noVBand="1"/>
      </w:tblPr>
      <w:tblGrid>
        <w:gridCol w:w="534"/>
        <w:gridCol w:w="1559"/>
        <w:gridCol w:w="2268"/>
        <w:gridCol w:w="1701"/>
        <w:gridCol w:w="1701"/>
        <w:gridCol w:w="1304"/>
      </w:tblGrid>
      <w:tr w:rsidR="008A4702" w:rsidRPr="008A4702" w14:paraId="3960BF94" w14:textId="77777777" w:rsidTr="008A4702">
        <w:trPr>
          <w:trHeight w:val="585"/>
        </w:trPr>
        <w:tc>
          <w:tcPr>
            <w:tcW w:w="534" w:type="dxa"/>
            <w:tcBorders>
              <w:bottom w:val="single" w:sz="12" w:space="0" w:color="auto"/>
            </w:tcBorders>
            <w:shd w:val="clear" w:color="auto" w:fill="C6D9F1"/>
            <w:vAlign w:val="center"/>
          </w:tcPr>
          <w:p w14:paraId="2C06C741" w14:textId="77777777" w:rsidR="008A4702" w:rsidRPr="008A4702" w:rsidRDefault="008A4702" w:rsidP="008A4702">
            <w:pPr>
              <w:jc w:val="center"/>
              <w:rPr>
                <w:rFonts w:eastAsia="Calibri"/>
                <w:b/>
                <w:sz w:val="24"/>
                <w:szCs w:val="24"/>
              </w:rPr>
            </w:pPr>
            <w:r w:rsidRPr="008A4702">
              <w:rPr>
                <w:rFonts w:eastAsia="Calibri"/>
                <w:b/>
                <w:sz w:val="24"/>
                <w:szCs w:val="24"/>
              </w:rPr>
              <w:t>R.br.</w:t>
            </w:r>
          </w:p>
        </w:tc>
        <w:tc>
          <w:tcPr>
            <w:tcW w:w="1559" w:type="dxa"/>
            <w:tcBorders>
              <w:bottom w:val="single" w:sz="12" w:space="0" w:color="auto"/>
            </w:tcBorders>
            <w:shd w:val="clear" w:color="auto" w:fill="C6D9F1"/>
            <w:vAlign w:val="center"/>
          </w:tcPr>
          <w:p w14:paraId="1B16D006" w14:textId="77777777" w:rsidR="008A4702" w:rsidRPr="008A4702" w:rsidRDefault="008A4702" w:rsidP="008A4702">
            <w:pPr>
              <w:jc w:val="center"/>
              <w:rPr>
                <w:rFonts w:eastAsia="Calibri"/>
                <w:b/>
                <w:sz w:val="24"/>
                <w:szCs w:val="24"/>
              </w:rPr>
            </w:pPr>
            <w:r w:rsidRPr="008A4702">
              <w:rPr>
                <w:rFonts w:eastAsia="Calibri"/>
                <w:b/>
                <w:sz w:val="24"/>
                <w:szCs w:val="24"/>
              </w:rPr>
              <w:t>Brojčana oznaka programa u proračunu za 2026.</w:t>
            </w:r>
          </w:p>
        </w:tc>
        <w:tc>
          <w:tcPr>
            <w:tcW w:w="2268" w:type="dxa"/>
            <w:tcBorders>
              <w:bottom w:val="single" w:sz="12" w:space="0" w:color="auto"/>
            </w:tcBorders>
            <w:shd w:val="clear" w:color="auto" w:fill="C6D9F1"/>
            <w:vAlign w:val="center"/>
          </w:tcPr>
          <w:p w14:paraId="55372DA0" w14:textId="77777777" w:rsidR="008A4702" w:rsidRPr="008A4702" w:rsidRDefault="008A4702" w:rsidP="008A4702">
            <w:pPr>
              <w:jc w:val="center"/>
              <w:rPr>
                <w:rFonts w:eastAsia="Calibri"/>
                <w:b/>
                <w:sz w:val="24"/>
                <w:szCs w:val="24"/>
              </w:rPr>
            </w:pPr>
            <w:r w:rsidRPr="008A4702">
              <w:rPr>
                <w:rFonts w:eastAsia="Calibri"/>
                <w:b/>
                <w:sz w:val="24"/>
                <w:szCs w:val="24"/>
              </w:rPr>
              <w:t>Naziv programa</w:t>
            </w:r>
          </w:p>
        </w:tc>
        <w:tc>
          <w:tcPr>
            <w:tcW w:w="1701" w:type="dxa"/>
            <w:tcBorders>
              <w:bottom w:val="single" w:sz="12" w:space="0" w:color="auto"/>
            </w:tcBorders>
            <w:shd w:val="clear" w:color="auto" w:fill="C6D9F1"/>
            <w:vAlign w:val="center"/>
          </w:tcPr>
          <w:p w14:paraId="40DE3CD9" w14:textId="77777777" w:rsidR="008A4702" w:rsidRPr="008A4702" w:rsidRDefault="008A4702" w:rsidP="008A4702">
            <w:pPr>
              <w:jc w:val="center"/>
              <w:rPr>
                <w:rFonts w:eastAsia="Calibri"/>
                <w:b/>
                <w:sz w:val="24"/>
                <w:szCs w:val="24"/>
              </w:rPr>
            </w:pPr>
            <w:r w:rsidRPr="008A4702">
              <w:rPr>
                <w:rFonts w:eastAsia="Calibri"/>
                <w:b/>
                <w:sz w:val="24"/>
                <w:szCs w:val="24"/>
              </w:rPr>
              <w:t>Plan za 2026.</w:t>
            </w:r>
          </w:p>
        </w:tc>
        <w:tc>
          <w:tcPr>
            <w:tcW w:w="1701" w:type="dxa"/>
            <w:tcBorders>
              <w:bottom w:val="single" w:sz="12" w:space="0" w:color="auto"/>
            </w:tcBorders>
            <w:shd w:val="clear" w:color="auto" w:fill="C6D9F1"/>
          </w:tcPr>
          <w:p w14:paraId="28D135FD" w14:textId="77777777" w:rsidR="008A4702" w:rsidRPr="008A4702" w:rsidRDefault="008A4702" w:rsidP="008A4702">
            <w:pPr>
              <w:jc w:val="center"/>
              <w:rPr>
                <w:rFonts w:eastAsia="Calibri"/>
                <w:b/>
                <w:sz w:val="24"/>
                <w:szCs w:val="24"/>
              </w:rPr>
            </w:pPr>
            <w:r w:rsidRPr="008A4702">
              <w:rPr>
                <w:rFonts w:eastAsia="Calibri"/>
                <w:b/>
                <w:sz w:val="24"/>
                <w:szCs w:val="24"/>
              </w:rPr>
              <w:t>Plan s I izmjenama i dopunama proračuna za 2026.</w:t>
            </w:r>
          </w:p>
        </w:tc>
        <w:tc>
          <w:tcPr>
            <w:tcW w:w="1304" w:type="dxa"/>
            <w:tcBorders>
              <w:bottom w:val="single" w:sz="12" w:space="0" w:color="auto"/>
            </w:tcBorders>
            <w:shd w:val="clear" w:color="auto" w:fill="C6D9F1"/>
          </w:tcPr>
          <w:p w14:paraId="7D10E6A0" w14:textId="77777777" w:rsidR="008A4702" w:rsidRPr="008A4702" w:rsidRDefault="008A4702" w:rsidP="008A4702">
            <w:pPr>
              <w:jc w:val="center"/>
              <w:rPr>
                <w:rFonts w:eastAsia="Calibri"/>
                <w:b/>
                <w:sz w:val="24"/>
                <w:szCs w:val="24"/>
              </w:rPr>
            </w:pPr>
            <w:r w:rsidRPr="008A4702">
              <w:rPr>
                <w:rFonts w:eastAsia="Calibri"/>
                <w:b/>
                <w:sz w:val="24"/>
                <w:szCs w:val="24"/>
              </w:rPr>
              <w:t>Iznos povećanja ili smanjenja</w:t>
            </w:r>
          </w:p>
          <w:p w14:paraId="0C6C7F6A" w14:textId="77777777" w:rsidR="008A4702" w:rsidRPr="008A4702" w:rsidRDefault="008A4702" w:rsidP="008A4702">
            <w:pPr>
              <w:jc w:val="center"/>
              <w:rPr>
                <w:rFonts w:eastAsia="Calibri"/>
                <w:b/>
                <w:sz w:val="24"/>
                <w:szCs w:val="24"/>
              </w:rPr>
            </w:pPr>
            <w:r w:rsidRPr="008A4702">
              <w:rPr>
                <w:rFonts w:eastAsia="Calibri"/>
                <w:b/>
                <w:sz w:val="24"/>
                <w:szCs w:val="24"/>
              </w:rPr>
              <w:t>%</w:t>
            </w:r>
          </w:p>
        </w:tc>
      </w:tr>
      <w:tr w:rsidR="008A4702" w:rsidRPr="008A4702" w14:paraId="7D9EF933" w14:textId="77777777" w:rsidTr="00FD78F7">
        <w:tc>
          <w:tcPr>
            <w:tcW w:w="534" w:type="dxa"/>
            <w:tcBorders>
              <w:top w:val="single" w:sz="12" w:space="0" w:color="auto"/>
            </w:tcBorders>
          </w:tcPr>
          <w:p w14:paraId="4FA261D6" w14:textId="77777777" w:rsidR="008A4702" w:rsidRPr="008A4702" w:rsidRDefault="008A4702" w:rsidP="008A4702">
            <w:pPr>
              <w:jc w:val="center"/>
              <w:rPr>
                <w:rFonts w:eastAsia="Calibri"/>
                <w:sz w:val="24"/>
                <w:szCs w:val="24"/>
              </w:rPr>
            </w:pPr>
            <w:bookmarkStart w:id="1" w:name="_Hlk58269383"/>
            <w:r w:rsidRPr="008A4702">
              <w:rPr>
                <w:rFonts w:eastAsia="Calibri"/>
                <w:sz w:val="24"/>
                <w:szCs w:val="24"/>
              </w:rPr>
              <w:t>1</w:t>
            </w:r>
          </w:p>
        </w:tc>
        <w:tc>
          <w:tcPr>
            <w:tcW w:w="1559" w:type="dxa"/>
            <w:tcBorders>
              <w:top w:val="single" w:sz="12" w:space="0" w:color="auto"/>
            </w:tcBorders>
          </w:tcPr>
          <w:p w14:paraId="23903D1D" w14:textId="77777777" w:rsidR="008A4702" w:rsidRPr="008A4702" w:rsidRDefault="008A4702" w:rsidP="008A4702">
            <w:pPr>
              <w:jc w:val="center"/>
              <w:rPr>
                <w:rFonts w:eastAsia="Calibri"/>
                <w:sz w:val="24"/>
                <w:szCs w:val="24"/>
              </w:rPr>
            </w:pPr>
            <w:r w:rsidRPr="008A4702">
              <w:rPr>
                <w:rFonts w:eastAsia="Calibri"/>
                <w:sz w:val="24"/>
                <w:szCs w:val="24"/>
              </w:rPr>
              <w:t>1021</w:t>
            </w:r>
          </w:p>
        </w:tc>
        <w:tc>
          <w:tcPr>
            <w:tcW w:w="2268" w:type="dxa"/>
            <w:tcBorders>
              <w:top w:val="single" w:sz="12" w:space="0" w:color="auto"/>
            </w:tcBorders>
          </w:tcPr>
          <w:p w14:paraId="6F854A5D" w14:textId="77777777" w:rsidR="008A4702" w:rsidRPr="008A4702" w:rsidRDefault="008A4702" w:rsidP="008A4702">
            <w:pPr>
              <w:jc w:val="center"/>
              <w:rPr>
                <w:rFonts w:eastAsia="Calibri"/>
                <w:sz w:val="24"/>
                <w:szCs w:val="24"/>
              </w:rPr>
            </w:pPr>
            <w:r w:rsidRPr="008A4702">
              <w:rPr>
                <w:rFonts w:eastAsia="Calibri"/>
                <w:sz w:val="24"/>
                <w:szCs w:val="24"/>
              </w:rPr>
              <w:t>Upravljanje i razvoj komunalne infrastrukture</w:t>
            </w:r>
          </w:p>
        </w:tc>
        <w:tc>
          <w:tcPr>
            <w:tcW w:w="1701" w:type="dxa"/>
            <w:tcBorders>
              <w:top w:val="single" w:sz="12" w:space="0" w:color="auto"/>
            </w:tcBorders>
          </w:tcPr>
          <w:p w14:paraId="6782C0E7" w14:textId="77777777" w:rsidR="008A4702" w:rsidRPr="008A4702" w:rsidRDefault="008A4702" w:rsidP="008A4702">
            <w:pPr>
              <w:jc w:val="right"/>
              <w:rPr>
                <w:rFonts w:ascii="Calibri" w:hAnsi="Calibri" w:cs="Calibri"/>
                <w:sz w:val="24"/>
                <w:szCs w:val="24"/>
                <w:lang w:val="en-US"/>
              </w:rPr>
            </w:pPr>
            <w:r w:rsidRPr="008A4702">
              <w:rPr>
                <w:rFonts w:ascii="Calibri" w:hAnsi="Calibri" w:cs="Calibri"/>
                <w:sz w:val="24"/>
                <w:szCs w:val="24"/>
                <w:lang w:val="en-US"/>
              </w:rPr>
              <w:t>446.806,00</w:t>
            </w:r>
          </w:p>
        </w:tc>
        <w:tc>
          <w:tcPr>
            <w:tcW w:w="1701" w:type="dxa"/>
            <w:tcBorders>
              <w:top w:val="single" w:sz="12" w:space="0" w:color="auto"/>
            </w:tcBorders>
          </w:tcPr>
          <w:p w14:paraId="1E2F4625" w14:textId="77777777" w:rsidR="008A4702" w:rsidRPr="008A4702" w:rsidRDefault="008A4702" w:rsidP="008A4702">
            <w:pPr>
              <w:jc w:val="right"/>
              <w:rPr>
                <w:rFonts w:eastAsia="Calibri"/>
                <w:sz w:val="24"/>
                <w:szCs w:val="24"/>
              </w:rPr>
            </w:pPr>
            <w:r w:rsidRPr="008A4702">
              <w:rPr>
                <w:rFonts w:ascii="Calibri" w:hAnsi="Calibri" w:cs="Calibri"/>
                <w:sz w:val="24"/>
                <w:szCs w:val="24"/>
                <w:lang w:val="en-US"/>
              </w:rPr>
              <w:t>446.806,00</w:t>
            </w:r>
          </w:p>
        </w:tc>
        <w:tc>
          <w:tcPr>
            <w:tcW w:w="1304" w:type="dxa"/>
            <w:tcBorders>
              <w:top w:val="single" w:sz="12" w:space="0" w:color="auto"/>
            </w:tcBorders>
          </w:tcPr>
          <w:p w14:paraId="16A2C652" w14:textId="77777777" w:rsidR="008A4702" w:rsidRPr="008A4702" w:rsidRDefault="008A4702" w:rsidP="008A4702">
            <w:pPr>
              <w:jc w:val="right"/>
              <w:rPr>
                <w:rFonts w:eastAsia="Calibri"/>
                <w:sz w:val="24"/>
                <w:szCs w:val="24"/>
              </w:rPr>
            </w:pPr>
            <w:r w:rsidRPr="008A4702">
              <w:rPr>
                <w:rFonts w:eastAsia="Calibri"/>
                <w:sz w:val="24"/>
                <w:szCs w:val="24"/>
              </w:rPr>
              <w:t>0.00</w:t>
            </w:r>
          </w:p>
        </w:tc>
      </w:tr>
      <w:tr w:rsidR="008A4702" w:rsidRPr="008A4702" w14:paraId="303D8393" w14:textId="77777777" w:rsidTr="00FD78F7">
        <w:tc>
          <w:tcPr>
            <w:tcW w:w="534" w:type="dxa"/>
          </w:tcPr>
          <w:p w14:paraId="56CB0952" w14:textId="77777777" w:rsidR="008A4702" w:rsidRPr="008A4702" w:rsidRDefault="008A4702" w:rsidP="008A4702">
            <w:pPr>
              <w:jc w:val="center"/>
              <w:rPr>
                <w:rFonts w:eastAsia="Calibri"/>
                <w:sz w:val="24"/>
                <w:szCs w:val="24"/>
              </w:rPr>
            </w:pPr>
            <w:r w:rsidRPr="008A4702">
              <w:rPr>
                <w:rFonts w:eastAsia="Calibri"/>
                <w:sz w:val="24"/>
                <w:szCs w:val="24"/>
              </w:rPr>
              <w:t>2</w:t>
            </w:r>
          </w:p>
        </w:tc>
        <w:tc>
          <w:tcPr>
            <w:tcW w:w="1559" w:type="dxa"/>
          </w:tcPr>
          <w:p w14:paraId="463168EE" w14:textId="77777777" w:rsidR="008A4702" w:rsidRPr="008A4702" w:rsidRDefault="008A4702" w:rsidP="008A4702">
            <w:pPr>
              <w:jc w:val="center"/>
              <w:rPr>
                <w:rFonts w:eastAsia="Calibri"/>
                <w:sz w:val="24"/>
                <w:szCs w:val="24"/>
              </w:rPr>
            </w:pPr>
            <w:r w:rsidRPr="008A4702">
              <w:rPr>
                <w:rFonts w:eastAsia="Calibri"/>
                <w:sz w:val="24"/>
                <w:szCs w:val="24"/>
              </w:rPr>
              <w:t>1022</w:t>
            </w:r>
          </w:p>
        </w:tc>
        <w:tc>
          <w:tcPr>
            <w:tcW w:w="2268" w:type="dxa"/>
          </w:tcPr>
          <w:p w14:paraId="709339A4" w14:textId="77777777" w:rsidR="008A4702" w:rsidRPr="008A4702" w:rsidRDefault="008A4702" w:rsidP="008A4702">
            <w:pPr>
              <w:jc w:val="center"/>
              <w:rPr>
                <w:rFonts w:eastAsia="Calibri"/>
                <w:sz w:val="24"/>
                <w:szCs w:val="24"/>
              </w:rPr>
            </w:pPr>
            <w:r w:rsidRPr="008A4702">
              <w:rPr>
                <w:rFonts w:eastAsia="Calibri"/>
                <w:sz w:val="24"/>
                <w:szCs w:val="24"/>
              </w:rPr>
              <w:t>Upravljanje imovinom</w:t>
            </w:r>
          </w:p>
        </w:tc>
        <w:tc>
          <w:tcPr>
            <w:tcW w:w="1701" w:type="dxa"/>
          </w:tcPr>
          <w:p w14:paraId="5B1737D8" w14:textId="77777777" w:rsidR="008A4702" w:rsidRPr="008A4702" w:rsidRDefault="008A4702" w:rsidP="008A4702">
            <w:pPr>
              <w:jc w:val="right"/>
              <w:rPr>
                <w:rFonts w:ascii="Calibri" w:hAnsi="Calibri" w:cs="Calibri"/>
                <w:sz w:val="24"/>
                <w:szCs w:val="24"/>
                <w:lang w:val="en-US"/>
              </w:rPr>
            </w:pPr>
            <w:r w:rsidRPr="008A4702">
              <w:rPr>
                <w:rFonts w:ascii="Calibri" w:hAnsi="Calibri" w:cs="Calibri"/>
                <w:sz w:val="24"/>
                <w:szCs w:val="24"/>
                <w:lang w:val="en-US"/>
              </w:rPr>
              <w:t>1.715.983,00</w:t>
            </w:r>
          </w:p>
        </w:tc>
        <w:tc>
          <w:tcPr>
            <w:tcW w:w="1701" w:type="dxa"/>
          </w:tcPr>
          <w:p w14:paraId="24C64FA2" w14:textId="77777777" w:rsidR="008A4702" w:rsidRPr="008A4702" w:rsidRDefault="008A4702" w:rsidP="008A4702">
            <w:pPr>
              <w:jc w:val="right"/>
              <w:rPr>
                <w:rFonts w:eastAsia="Calibri"/>
                <w:sz w:val="24"/>
                <w:szCs w:val="24"/>
              </w:rPr>
            </w:pPr>
            <w:r w:rsidRPr="008A4702">
              <w:rPr>
                <w:rFonts w:ascii="Calibri" w:hAnsi="Calibri" w:cs="Calibri"/>
                <w:sz w:val="24"/>
                <w:szCs w:val="24"/>
                <w:lang w:val="en-US"/>
              </w:rPr>
              <w:t>1.715.983,00</w:t>
            </w:r>
          </w:p>
        </w:tc>
        <w:tc>
          <w:tcPr>
            <w:tcW w:w="1304" w:type="dxa"/>
          </w:tcPr>
          <w:p w14:paraId="66E9BE7C" w14:textId="77777777" w:rsidR="008A4702" w:rsidRPr="008A4702" w:rsidRDefault="008A4702" w:rsidP="008A4702">
            <w:pPr>
              <w:jc w:val="right"/>
              <w:rPr>
                <w:rFonts w:eastAsia="Calibri"/>
                <w:sz w:val="24"/>
                <w:szCs w:val="24"/>
              </w:rPr>
            </w:pPr>
            <w:r w:rsidRPr="008A4702">
              <w:rPr>
                <w:rFonts w:eastAsia="Calibri"/>
                <w:sz w:val="24"/>
                <w:szCs w:val="24"/>
              </w:rPr>
              <w:t>0,00</w:t>
            </w:r>
          </w:p>
        </w:tc>
      </w:tr>
      <w:tr w:rsidR="008A4702" w:rsidRPr="008A4702" w14:paraId="0A8D35F5" w14:textId="77777777" w:rsidTr="00FD78F7">
        <w:tc>
          <w:tcPr>
            <w:tcW w:w="534" w:type="dxa"/>
          </w:tcPr>
          <w:p w14:paraId="42ED60CA" w14:textId="77777777" w:rsidR="008A4702" w:rsidRPr="008A4702" w:rsidRDefault="008A4702" w:rsidP="008A4702">
            <w:pPr>
              <w:jc w:val="center"/>
              <w:rPr>
                <w:rFonts w:eastAsia="Calibri"/>
                <w:sz w:val="24"/>
                <w:szCs w:val="24"/>
              </w:rPr>
            </w:pPr>
            <w:r w:rsidRPr="008A4702">
              <w:rPr>
                <w:rFonts w:eastAsia="Calibri"/>
                <w:sz w:val="24"/>
                <w:szCs w:val="24"/>
              </w:rPr>
              <w:t>3</w:t>
            </w:r>
          </w:p>
        </w:tc>
        <w:tc>
          <w:tcPr>
            <w:tcW w:w="1559" w:type="dxa"/>
          </w:tcPr>
          <w:p w14:paraId="27A6FCAD" w14:textId="77777777" w:rsidR="008A4702" w:rsidRPr="008A4702" w:rsidRDefault="008A4702" w:rsidP="008A4702">
            <w:pPr>
              <w:jc w:val="center"/>
              <w:rPr>
                <w:rFonts w:eastAsia="Calibri"/>
                <w:sz w:val="24"/>
                <w:szCs w:val="24"/>
              </w:rPr>
            </w:pPr>
            <w:r w:rsidRPr="008A4702">
              <w:rPr>
                <w:rFonts w:eastAsia="Calibri"/>
                <w:sz w:val="24"/>
                <w:szCs w:val="24"/>
              </w:rPr>
              <w:t>1023</w:t>
            </w:r>
          </w:p>
        </w:tc>
        <w:tc>
          <w:tcPr>
            <w:tcW w:w="2268" w:type="dxa"/>
          </w:tcPr>
          <w:p w14:paraId="4C3843C7" w14:textId="77777777" w:rsidR="008A4702" w:rsidRPr="008A4702" w:rsidRDefault="008A4702" w:rsidP="008A4702">
            <w:pPr>
              <w:jc w:val="center"/>
              <w:rPr>
                <w:rFonts w:eastAsia="Calibri"/>
                <w:sz w:val="24"/>
                <w:szCs w:val="24"/>
              </w:rPr>
            </w:pPr>
            <w:r w:rsidRPr="008A4702">
              <w:rPr>
                <w:rFonts w:eastAsia="Calibri"/>
                <w:sz w:val="24"/>
                <w:szCs w:val="24"/>
              </w:rPr>
              <w:t>Projektiranje i građenje objekata u vlasništvu Grada</w:t>
            </w:r>
          </w:p>
        </w:tc>
        <w:tc>
          <w:tcPr>
            <w:tcW w:w="1701" w:type="dxa"/>
          </w:tcPr>
          <w:p w14:paraId="258CF559" w14:textId="77777777" w:rsidR="008A4702" w:rsidRPr="008A4702" w:rsidRDefault="008A4702" w:rsidP="008A4702">
            <w:pPr>
              <w:jc w:val="right"/>
              <w:rPr>
                <w:rFonts w:ascii="Calibri" w:hAnsi="Calibri" w:cs="Calibri"/>
                <w:sz w:val="24"/>
                <w:szCs w:val="24"/>
                <w:lang w:val="en-US"/>
              </w:rPr>
            </w:pPr>
            <w:r w:rsidRPr="008A4702">
              <w:rPr>
                <w:rFonts w:ascii="Calibri" w:hAnsi="Calibri" w:cs="Calibri"/>
                <w:sz w:val="24"/>
                <w:szCs w:val="24"/>
                <w:lang w:val="en-US"/>
              </w:rPr>
              <w:t>17.823.534,00</w:t>
            </w:r>
          </w:p>
        </w:tc>
        <w:tc>
          <w:tcPr>
            <w:tcW w:w="1701" w:type="dxa"/>
          </w:tcPr>
          <w:p w14:paraId="2BAD18D2" w14:textId="77777777" w:rsidR="008A4702" w:rsidRPr="008A4702" w:rsidRDefault="008A4702" w:rsidP="008A4702">
            <w:pPr>
              <w:jc w:val="right"/>
              <w:rPr>
                <w:rFonts w:eastAsia="Calibri"/>
                <w:b/>
                <w:bCs/>
                <w:sz w:val="24"/>
                <w:szCs w:val="24"/>
              </w:rPr>
            </w:pPr>
            <w:r w:rsidRPr="008A4702">
              <w:rPr>
                <w:rFonts w:ascii="Calibri" w:hAnsi="Calibri" w:cs="Calibri"/>
                <w:b/>
                <w:bCs/>
                <w:sz w:val="24"/>
                <w:szCs w:val="24"/>
                <w:lang w:val="en-US"/>
              </w:rPr>
              <w:t>18.928.253,00</w:t>
            </w:r>
          </w:p>
        </w:tc>
        <w:tc>
          <w:tcPr>
            <w:tcW w:w="1304" w:type="dxa"/>
          </w:tcPr>
          <w:p w14:paraId="2A9E00B0" w14:textId="77777777" w:rsidR="008A4702" w:rsidRPr="008A4702" w:rsidRDefault="008A4702" w:rsidP="008A4702">
            <w:pPr>
              <w:jc w:val="right"/>
              <w:rPr>
                <w:rFonts w:eastAsia="Calibri"/>
                <w:b/>
                <w:bCs/>
                <w:sz w:val="24"/>
                <w:szCs w:val="24"/>
              </w:rPr>
            </w:pPr>
            <w:r w:rsidRPr="008A4702">
              <w:rPr>
                <w:rFonts w:eastAsia="Calibri"/>
                <w:b/>
                <w:bCs/>
                <w:sz w:val="24"/>
                <w:szCs w:val="24"/>
              </w:rPr>
              <w:t>6,20</w:t>
            </w:r>
          </w:p>
        </w:tc>
      </w:tr>
      <w:tr w:rsidR="008A4702" w:rsidRPr="008A4702" w14:paraId="1ABAF7A8" w14:textId="77777777" w:rsidTr="00FD78F7">
        <w:tc>
          <w:tcPr>
            <w:tcW w:w="534" w:type="dxa"/>
          </w:tcPr>
          <w:p w14:paraId="665BBF8F" w14:textId="77777777" w:rsidR="008A4702" w:rsidRPr="008A4702" w:rsidRDefault="008A4702" w:rsidP="008A4702">
            <w:pPr>
              <w:jc w:val="center"/>
              <w:rPr>
                <w:rFonts w:eastAsia="Calibri"/>
                <w:color w:val="0070C0"/>
                <w:sz w:val="24"/>
                <w:szCs w:val="24"/>
              </w:rPr>
            </w:pPr>
            <w:r w:rsidRPr="008A4702">
              <w:rPr>
                <w:rFonts w:eastAsia="Calibri"/>
                <w:color w:val="0070C0"/>
                <w:sz w:val="24"/>
                <w:szCs w:val="24"/>
              </w:rPr>
              <w:t>4</w:t>
            </w:r>
          </w:p>
        </w:tc>
        <w:tc>
          <w:tcPr>
            <w:tcW w:w="1559" w:type="dxa"/>
          </w:tcPr>
          <w:p w14:paraId="68D0BCB2" w14:textId="77777777" w:rsidR="008A4702" w:rsidRPr="008A4702" w:rsidRDefault="008A4702" w:rsidP="008A4702">
            <w:pPr>
              <w:jc w:val="center"/>
              <w:rPr>
                <w:rFonts w:eastAsia="Calibri"/>
                <w:sz w:val="24"/>
                <w:szCs w:val="24"/>
              </w:rPr>
            </w:pPr>
            <w:r w:rsidRPr="008A4702">
              <w:rPr>
                <w:rFonts w:eastAsia="Calibri"/>
                <w:sz w:val="24"/>
                <w:szCs w:val="24"/>
              </w:rPr>
              <w:t>1024</w:t>
            </w:r>
          </w:p>
        </w:tc>
        <w:tc>
          <w:tcPr>
            <w:tcW w:w="2268" w:type="dxa"/>
          </w:tcPr>
          <w:p w14:paraId="2AE3DA26" w14:textId="77777777" w:rsidR="008A4702" w:rsidRPr="008A4702" w:rsidRDefault="008A4702" w:rsidP="008A4702">
            <w:pPr>
              <w:jc w:val="center"/>
              <w:rPr>
                <w:rFonts w:eastAsia="Calibri"/>
                <w:sz w:val="24"/>
                <w:szCs w:val="24"/>
              </w:rPr>
            </w:pPr>
            <w:r w:rsidRPr="008A4702">
              <w:rPr>
                <w:rFonts w:eastAsia="Calibri"/>
                <w:sz w:val="24"/>
                <w:szCs w:val="24"/>
              </w:rPr>
              <w:t>Održavanje objekata i uređaja komunalne infrastrukture</w:t>
            </w:r>
          </w:p>
        </w:tc>
        <w:tc>
          <w:tcPr>
            <w:tcW w:w="1701" w:type="dxa"/>
          </w:tcPr>
          <w:p w14:paraId="0234A359" w14:textId="77777777" w:rsidR="008A4702" w:rsidRPr="008A4702" w:rsidRDefault="008A4702" w:rsidP="008A4702">
            <w:pPr>
              <w:jc w:val="right"/>
              <w:rPr>
                <w:rFonts w:ascii="Calibri" w:hAnsi="Calibri" w:cs="Calibri"/>
                <w:sz w:val="24"/>
                <w:szCs w:val="24"/>
                <w:lang w:val="en-US"/>
              </w:rPr>
            </w:pPr>
            <w:r w:rsidRPr="008A4702">
              <w:rPr>
                <w:rFonts w:ascii="Calibri" w:hAnsi="Calibri" w:cs="Calibri"/>
                <w:sz w:val="24"/>
                <w:szCs w:val="24"/>
                <w:lang w:val="en-US"/>
              </w:rPr>
              <w:t>1.396.000,00</w:t>
            </w:r>
          </w:p>
        </w:tc>
        <w:tc>
          <w:tcPr>
            <w:tcW w:w="1701" w:type="dxa"/>
          </w:tcPr>
          <w:p w14:paraId="386B4202" w14:textId="77777777" w:rsidR="008A4702" w:rsidRPr="008A4702" w:rsidRDefault="008A4702" w:rsidP="008A4702">
            <w:pPr>
              <w:jc w:val="right"/>
              <w:rPr>
                <w:rFonts w:eastAsia="Calibri"/>
                <w:sz w:val="24"/>
                <w:szCs w:val="24"/>
              </w:rPr>
            </w:pPr>
            <w:r w:rsidRPr="008A4702">
              <w:rPr>
                <w:rFonts w:ascii="Calibri" w:hAnsi="Calibri" w:cs="Calibri"/>
                <w:sz w:val="24"/>
                <w:szCs w:val="24"/>
                <w:lang w:val="en-US"/>
              </w:rPr>
              <w:t>1.396.000,00</w:t>
            </w:r>
          </w:p>
        </w:tc>
        <w:tc>
          <w:tcPr>
            <w:tcW w:w="1304" w:type="dxa"/>
          </w:tcPr>
          <w:p w14:paraId="05D014CF" w14:textId="77777777" w:rsidR="008A4702" w:rsidRPr="008A4702" w:rsidRDefault="008A4702" w:rsidP="008A4702">
            <w:pPr>
              <w:jc w:val="right"/>
              <w:rPr>
                <w:rFonts w:eastAsia="Calibri"/>
                <w:sz w:val="24"/>
                <w:szCs w:val="24"/>
              </w:rPr>
            </w:pPr>
            <w:r w:rsidRPr="008A4702">
              <w:rPr>
                <w:rFonts w:eastAsia="Calibri"/>
                <w:sz w:val="24"/>
                <w:szCs w:val="24"/>
              </w:rPr>
              <w:t>0.00</w:t>
            </w:r>
          </w:p>
        </w:tc>
      </w:tr>
      <w:tr w:rsidR="008A4702" w:rsidRPr="008A4702" w14:paraId="25A608C0" w14:textId="77777777" w:rsidTr="00FD78F7">
        <w:tc>
          <w:tcPr>
            <w:tcW w:w="534" w:type="dxa"/>
          </w:tcPr>
          <w:p w14:paraId="11BBB330" w14:textId="77777777" w:rsidR="008A4702" w:rsidRPr="008A4702" w:rsidRDefault="008A4702" w:rsidP="008A4702">
            <w:pPr>
              <w:jc w:val="center"/>
              <w:rPr>
                <w:rFonts w:eastAsia="Calibri"/>
                <w:sz w:val="24"/>
                <w:szCs w:val="24"/>
              </w:rPr>
            </w:pPr>
            <w:r w:rsidRPr="008A4702">
              <w:rPr>
                <w:rFonts w:eastAsia="Calibri"/>
                <w:sz w:val="24"/>
                <w:szCs w:val="24"/>
              </w:rPr>
              <w:t>5</w:t>
            </w:r>
          </w:p>
        </w:tc>
        <w:tc>
          <w:tcPr>
            <w:tcW w:w="1559" w:type="dxa"/>
          </w:tcPr>
          <w:p w14:paraId="68D5F307" w14:textId="77777777" w:rsidR="008A4702" w:rsidRPr="008A4702" w:rsidRDefault="008A4702" w:rsidP="008A4702">
            <w:pPr>
              <w:jc w:val="center"/>
              <w:rPr>
                <w:rFonts w:eastAsia="Calibri"/>
                <w:sz w:val="24"/>
                <w:szCs w:val="24"/>
              </w:rPr>
            </w:pPr>
            <w:r w:rsidRPr="008A4702">
              <w:rPr>
                <w:rFonts w:eastAsia="Calibri"/>
                <w:sz w:val="24"/>
                <w:szCs w:val="24"/>
              </w:rPr>
              <w:t>1025</w:t>
            </w:r>
          </w:p>
        </w:tc>
        <w:tc>
          <w:tcPr>
            <w:tcW w:w="2268" w:type="dxa"/>
          </w:tcPr>
          <w:p w14:paraId="72D95564" w14:textId="77777777" w:rsidR="008A4702" w:rsidRPr="008A4702" w:rsidRDefault="008A4702" w:rsidP="008A4702">
            <w:pPr>
              <w:jc w:val="center"/>
              <w:rPr>
                <w:rFonts w:eastAsia="Calibri"/>
                <w:sz w:val="24"/>
                <w:szCs w:val="24"/>
              </w:rPr>
            </w:pPr>
            <w:r w:rsidRPr="008A4702">
              <w:rPr>
                <w:rFonts w:eastAsia="Calibri"/>
                <w:sz w:val="24"/>
                <w:szCs w:val="24"/>
              </w:rPr>
              <w:t>Projektiranje i građenje objekata i uređaja komunalne infrastrukture</w:t>
            </w:r>
          </w:p>
        </w:tc>
        <w:tc>
          <w:tcPr>
            <w:tcW w:w="1701" w:type="dxa"/>
          </w:tcPr>
          <w:p w14:paraId="16ADD537" w14:textId="77777777" w:rsidR="008A4702" w:rsidRPr="008A4702" w:rsidRDefault="008A4702" w:rsidP="008A4702">
            <w:pPr>
              <w:jc w:val="right"/>
              <w:rPr>
                <w:rFonts w:ascii="Calibri" w:hAnsi="Calibri" w:cs="Calibri"/>
                <w:sz w:val="24"/>
                <w:szCs w:val="24"/>
                <w:lang w:val="en-US"/>
              </w:rPr>
            </w:pPr>
            <w:r w:rsidRPr="008A4702">
              <w:rPr>
                <w:rFonts w:ascii="Calibri" w:hAnsi="Calibri" w:cs="Calibri"/>
                <w:sz w:val="24"/>
                <w:szCs w:val="24"/>
                <w:lang w:val="en-US"/>
              </w:rPr>
              <w:t>2.244.512,00</w:t>
            </w:r>
          </w:p>
        </w:tc>
        <w:tc>
          <w:tcPr>
            <w:tcW w:w="1701" w:type="dxa"/>
          </w:tcPr>
          <w:p w14:paraId="25D96A6F" w14:textId="77777777" w:rsidR="008A4702" w:rsidRPr="008A4702" w:rsidRDefault="008A4702" w:rsidP="008A4702">
            <w:pPr>
              <w:jc w:val="right"/>
              <w:rPr>
                <w:rFonts w:eastAsia="Calibri"/>
                <w:b/>
                <w:bCs/>
                <w:sz w:val="24"/>
                <w:szCs w:val="24"/>
              </w:rPr>
            </w:pPr>
            <w:r w:rsidRPr="008A4702">
              <w:rPr>
                <w:rFonts w:ascii="Calibri" w:hAnsi="Calibri" w:cs="Calibri"/>
                <w:b/>
                <w:bCs/>
                <w:sz w:val="24"/>
                <w:szCs w:val="24"/>
                <w:lang w:val="en-US"/>
              </w:rPr>
              <w:t>2.216.498,00</w:t>
            </w:r>
          </w:p>
        </w:tc>
        <w:tc>
          <w:tcPr>
            <w:tcW w:w="1304" w:type="dxa"/>
          </w:tcPr>
          <w:p w14:paraId="20D4FACB" w14:textId="77777777" w:rsidR="008A4702" w:rsidRPr="008A4702" w:rsidRDefault="008A4702" w:rsidP="008A4702">
            <w:pPr>
              <w:jc w:val="right"/>
              <w:rPr>
                <w:rFonts w:eastAsia="Calibri"/>
                <w:b/>
                <w:bCs/>
                <w:sz w:val="24"/>
                <w:szCs w:val="24"/>
              </w:rPr>
            </w:pPr>
            <w:r w:rsidRPr="008A4702">
              <w:rPr>
                <w:rFonts w:eastAsia="Calibri"/>
                <w:b/>
                <w:bCs/>
                <w:sz w:val="24"/>
                <w:szCs w:val="24"/>
              </w:rPr>
              <w:t>-1,25</w:t>
            </w:r>
          </w:p>
        </w:tc>
      </w:tr>
      <w:tr w:rsidR="008A4702" w:rsidRPr="008A4702" w14:paraId="7B587F4D" w14:textId="77777777" w:rsidTr="00FD78F7">
        <w:tc>
          <w:tcPr>
            <w:tcW w:w="534" w:type="dxa"/>
          </w:tcPr>
          <w:p w14:paraId="6DAA80C5" w14:textId="77777777" w:rsidR="008A4702" w:rsidRPr="008A4702" w:rsidRDefault="008A4702" w:rsidP="008A4702">
            <w:pPr>
              <w:jc w:val="center"/>
              <w:rPr>
                <w:rFonts w:eastAsia="Calibri"/>
                <w:sz w:val="24"/>
                <w:szCs w:val="24"/>
              </w:rPr>
            </w:pPr>
            <w:r w:rsidRPr="008A4702">
              <w:rPr>
                <w:rFonts w:eastAsia="Calibri"/>
                <w:sz w:val="24"/>
                <w:szCs w:val="24"/>
              </w:rPr>
              <w:t>6</w:t>
            </w:r>
          </w:p>
        </w:tc>
        <w:tc>
          <w:tcPr>
            <w:tcW w:w="1559" w:type="dxa"/>
          </w:tcPr>
          <w:p w14:paraId="411AE94C" w14:textId="77777777" w:rsidR="008A4702" w:rsidRPr="008A4702" w:rsidRDefault="008A4702" w:rsidP="008A4702">
            <w:pPr>
              <w:jc w:val="center"/>
              <w:rPr>
                <w:rFonts w:eastAsia="Calibri"/>
                <w:sz w:val="24"/>
                <w:szCs w:val="24"/>
              </w:rPr>
            </w:pPr>
            <w:r w:rsidRPr="008A4702">
              <w:rPr>
                <w:rFonts w:eastAsia="Calibri"/>
                <w:sz w:val="24"/>
                <w:szCs w:val="24"/>
              </w:rPr>
              <w:t>1026</w:t>
            </w:r>
          </w:p>
        </w:tc>
        <w:tc>
          <w:tcPr>
            <w:tcW w:w="2268" w:type="dxa"/>
          </w:tcPr>
          <w:p w14:paraId="4074D975" w14:textId="77777777" w:rsidR="008A4702" w:rsidRPr="008A4702" w:rsidRDefault="008A4702" w:rsidP="008A4702">
            <w:pPr>
              <w:jc w:val="center"/>
              <w:rPr>
                <w:rFonts w:eastAsia="Calibri"/>
                <w:sz w:val="24"/>
                <w:szCs w:val="24"/>
              </w:rPr>
            </w:pPr>
            <w:r w:rsidRPr="008A4702">
              <w:rPr>
                <w:rFonts w:eastAsia="Calibri"/>
                <w:sz w:val="24"/>
                <w:szCs w:val="24"/>
              </w:rPr>
              <w:t>Zaštita okoliša</w:t>
            </w:r>
          </w:p>
        </w:tc>
        <w:tc>
          <w:tcPr>
            <w:tcW w:w="1701" w:type="dxa"/>
          </w:tcPr>
          <w:p w14:paraId="5DC736F7" w14:textId="77777777" w:rsidR="008A4702" w:rsidRPr="008A4702" w:rsidRDefault="008A4702" w:rsidP="008A4702">
            <w:pPr>
              <w:jc w:val="right"/>
              <w:rPr>
                <w:rFonts w:ascii="Calibri" w:hAnsi="Calibri" w:cs="Calibri"/>
                <w:sz w:val="24"/>
                <w:szCs w:val="24"/>
                <w:lang w:val="en-US"/>
              </w:rPr>
            </w:pPr>
            <w:r w:rsidRPr="008A4702">
              <w:rPr>
                <w:rFonts w:ascii="Calibri" w:hAnsi="Calibri" w:cs="Calibri"/>
                <w:sz w:val="24"/>
                <w:szCs w:val="24"/>
                <w:lang w:val="en-US"/>
              </w:rPr>
              <w:t>397.001,00</w:t>
            </w:r>
          </w:p>
        </w:tc>
        <w:tc>
          <w:tcPr>
            <w:tcW w:w="1701" w:type="dxa"/>
          </w:tcPr>
          <w:p w14:paraId="3E949D4A" w14:textId="77777777" w:rsidR="008A4702" w:rsidRPr="008A4702" w:rsidRDefault="008A4702" w:rsidP="008A4702">
            <w:pPr>
              <w:jc w:val="right"/>
              <w:rPr>
                <w:rFonts w:eastAsia="Calibri"/>
                <w:sz w:val="24"/>
                <w:szCs w:val="24"/>
              </w:rPr>
            </w:pPr>
            <w:r w:rsidRPr="008A4702">
              <w:rPr>
                <w:rFonts w:ascii="Calibri" w:hAnsi="Calibri" w:cs="Calibri"/>
                <w:sz w:val="24"/>
                <w:szCs w:val="24"/>
                <w:lang w:val="en-US"/>
              </w:rPr>
              <w:t>397.001,00</w:t>
            </w:r>
          </w:p>
        </w:tc>
        <w:tc>
          <w:tcPr>
            <w:tcW w:w="1304" w:type="dxa"/>
          </w:tcPr>
          <w:p w14:paraId="6662E783" w14:textId="77777777" w:rsidR="008A4702" w:rsidRPr="008A4702" w:rsidRDefault="008A4702" w:rsidP="008A4702">
            <w:pPr>
              <w:jc w:val="right"/>
              <w:rPr>
                <w:rFonts w:eastAsia="Calibri"/>
                <w:sz w:val="24"/>
                <w:szCs w:val="24"/>
              </w:rPr>
            </w:pPr>
            <w:r w:rsidRPr="008A4702">
              <w:rPr>
                <w:rFonts w:eastAsia="Calibri"/>
                <w:sz w:val="24"/>
                <w:szCs w:val="24"/>
              </w:rPr>
              <w:t>0.00</w:t>
            </w:r>
          </w:p>
        </w:tc>
      </w:tr>
      <w:tr w:rsidR="008A4702" w:rsidRPr="008A4702" w14:paraId="7DED4EC9" w14:textId="77777777" w:rsidTr="00FD78F7">
        <w:tc>
          <w:tcPr>
            <w:tcW w:w="534" w:type="dxa"/>
          </w:tcPr>
          <w:p w14:paraId="0D18B0B3" w14:textId="77777777" w:rsidR="008A4702" w:rsidRPr="008A4702" w:rsidRDefault="008A4702" w:rsidP="008A4702">
            <w:pPr>
              <w:jc w:val="center"/>
              <w:rPr>
                <w:rFonts w:eastAsia="Calibri"/>
                <w:sz w:val="24"/>
                <w:szCs w:val="24"/>
              </w:rPr>
            </w:pPr>
            <w:r w:rsidRPr="008A4702">
              <w:rPr>
                <w:rFonts w:eastAsia="Calibri"/>
                <w:sz w:val="24"/>
                <w:szCs w:val="24"/>
              </w:rPr>
              <w:t>7</w:t>
            </w:r>
          </w:p>
        </w:tc>
        <w:tc>
          <w:tcPr>
            <w:tcW w:w="1559" w:type="dxa"/>
          </w:tcPr>
          <w:p w14:paraId="073F8318" w14:textId="77777777" w:rsidR="008A4702" w:rsidRPr="008A4702" w:rsidRDefault="008A4702" w:rsidP="008A4702">
            <w:pPr>
              <w:jc w:val="center"/>
              <w:rPr>
                <w:rFonts w:eastAsia="Calibri"/>
                <w:sz w:val="24"/>
                <w:szCs w:val="24"/>
              </w:rPr>
            </w:pPr>
            <w:r w:rsidRPr="008A4702">
              <w:rPr>
                <w:rFonts w:eastAsia="Calibri"/>
                <w:sz w:val="24"/>
                <w:szCs w:val="24"/>
              </w:rPr>
              <w:t>1027</w:t>
            </w:r>
          </w:p>
        </w:tc>
        <w:tc>
          <w:tcPr>
            <w:tcW w:w="2268" w:type="dxa"/>
          </w:tcPr>
          <w:p w14:paraId="2A94EECF" w14:textId="77777777" w:rsidR="008A4702" w:rsidRPr="008A4702" w:rsidRDefault="008A4702" w:rsidP="008A4702">
            <w:pPr>
              <w:jc w:val="center"/>
              <w:rPr>
                <w:rFonts w:eastAsia="Calibri"/>
                <w:sz w:val="24"/>
                <w:szCs w:val="24"/>
              </w:rPr>
            </w:pPr>
            <w:r w:rsidRPr="008A4702">
              <w:rPr>
                <w:rFonts w:eastAsia="Calibri"/>
                <w:sz w:val="24"/>
                <w:szCs w:val="24"/>
              </w:rPr>
              <w:t>Zaštita, očuvanje i unapređenje zdravlja</w:t>
            </w:r>
          </w:p>
        </w:tc>
        <w:tc>
          <w:tcPr>
            <w:tcW w:w="1701" w:type="dxa"/>
          </w:tcPr>
          <w:p w14:paraId="2E9A52CB" w14:textId="77777777" w:rsidR="008A4702" w:rsidRPr="008A4702" w:rsidRDefault="008A4702" w:rsidP="008A4702">
            <w:pPr>
              <w:jc w:val="right"/>
              <w:rPr>
                <w:rFonts w:ascii="Calibri" w:hAnsi="Calibri" w:cs="Calibri"/>
                <w:sz w:val="24"/>
                <w:szCs w:val="24"/>
                <w:lang w:val="en-US"/>
              </w:rPr>
            </w:pPr>
            <w:r w:rsidRPr="008A4702">
              <w:rPr>
                <w:rFonts w:ascii="Calibri" w:hAnsi="Calibri" w:cs="Calibri"/>
                <w:sz w:val="24"/>
                <w:szCs w:val="24"/>
                <w:lang w:val="en-US"/>
              </w:rPr>
              <w:t>52.946,00</w:t>
            </w:r>
          </w:p>
        </w:tc>
        <w:tc>
          <w:tcPr>
            <w:tcW w:w="1701" w:type="dxa"/>
          </w:tcPr>
          <w:p w14:paraId="7166F62F" w14:textId="77777777" w:rsidR="008A4702" w:rsidRPr="008A4702" w:rsidRDefault="008A4702" w:rsidP="008A4702">
            <w:pPr>
              <w:jc w:val="right"/>
              <w:rPr>
                <w:rFonts w:eastAsia="Calibri"/>
                <w:sz w:val="24"/>
                <w:szCs w:val="24"/>
              </w:rPr>
            </w:pPr>
            <w:r w:rsidRPr="008A4702">
              <w:rPr>
                <w:rFonts w:ascii="Calibri" w:hAnsi="Calibri" w:cs="Calibri"/>
                <w:sz w:val="24"/>
                <w:szCs w:val="24"/>
                <w:lang w:val="en-US"/>
              </w:rPr>
              <w:t>52.946,00</w:t>
            </w:r>
          </w:p>
        </w:tc>
        <w:tc>
          <w:tcPr>
            <w:tcW w:w="1304" w:type="dxa"/>
          </w:tcPr>
          <w:p w14:paraId="15FF4B02" w14:textId="77777777" w:rsidR="008A4702" w:rsidRPr="008A4702" w:rsidRDefault="008A4702" w:rsidP="008A4702">
            <w:pPr>
              <w:jc w:val="right"/>
              <w:rPr>
                <w:rFonts w:eastAsia="Calibri"/>
                <w:sz w:val="24"/>
                <w:szCs w:val="24"/>
              </w:rPr>
            </w:pPr>
            <w:r w:rsidRPr="008A4702">
              <w:rPr>
                <w:rFonts w:eastAsia="Calibri"/>
                <w:sz w:val="24"/>
                <w:szCs w:val="24"/>
              </w:rPr>
              <w:t>0.00</w:t>
            </w:r>
          </w:p>
        </w:tc>
      </w:tr>
      <w:tr w:rsidR="008A4702" w:rsidRPr="008A4702" w14:paraId="6070857E" w14:textId="77777777" w:rsidTr="00FD78F7">
        <w:tc>
          <w:tcPr>
            <w:tcW w:w="534" w:type="dxa"/>
          </w:tcPr>
          <w:p w14:paraId="13F464AA" w14:textId="77777777" w:rsidR="008A4702" w:rsidRPr="008A4702" w:rsidRDefault="008A4702" w:rsidP="008A4702">
            <w:pPr>
              <w:jc w:val="center"/>
              <w:rPr>
                <w:rFonts w:eastAsia="Calibri"/>
                <w:sz w:val="24"/>
                <w:szCs w:val="24"/>
              </w:rPr>
            </w:pPr>
            <w:r w:rsidRPr="008A4702">
              <w:rPr>
                <w:rFonts w:eastAsia="Calibri"/>
                <w:sz w:val="24"/>
                <w:szCs w:val="24"/>
              </w:rPr>
              <w:t>8</w:t>
            </w:r>
          </w:p>
        </w:tc>
        <w:tc>
          <w:tcPr>
            <w:tcW w:w="1559" w:type="dxa"/>
          </w:tcPr>
          <w:p w14:paraId="21C69A1D" w14:textId="77777777" w:rsidR="008A4702" w:rsidRPr="008A4702" w:rsidRDefault="008A4702" w:rsidP="008A4702">
            <w:pPr>
              <w:jc w:val="center"/>
              <w:rPr>
                <w:rFonts w:eastAsia="Calibri"/>
                <w:sz w:val="24"/>
                <w:szCs w:val="24"/>
              </w:rPr>
            </w:pPr>
            <w:r w:rsidRPr="008A4702">
              <w:rPr>
                <w:rFonts w:eastAsia="Calibri"/>
                <w:sz w:val="24"/>
                <w:szCs w:val="24"/>
              </w:rPr>
              <w:t>1028</w:t>
            </w:r>
          </w:p>
        </w:tc>
        <w:tc>
          <w:tcPr>
            <w:tcW w:w="2268" w:type="dxa"/>
          </w:tcPr>
          <w:p w14:paraId="5B130188" w14:textId="77777777" w:rsidR="008A4702" w:rsidRPr="008A4702" w:rsidRDefault="008A4702" w:rsidP="008A4702">
            <w:pPr>
              <w:jc w:val="center"/>
              <w:rPr>
                <w:rFonts w:eastAsia="Calibri"/>
                <w:sz w:val="24"/>
                <w:szCs w:val="24"/>
              </w:rPr>
            </w:pPr>
            <w:r w:rsidRPr="008A4702">
              <w:rPr>
                <w:rFonts w:eastAsia="Calibri"/>
                <w:sz w:val="24"/>
                <w:szCs w:val="24"/>
              </w:rPr>
              <w:t>Prostorno uređenje i unapređenje stanovanja</w:t>
            </w:r>
          </w:p>
        </w:tc>
        <w:tc>
          <w:tcPr>
            <w:tcW w:w="1701" w:type="dxa"/>
          </w:tcPr>
          <w:p w14:paraId="032EA4B0" w14:textId="77777777" w:rsidR="008A4702" w:rsidRPr="008A4702" w:rsidRDefault="008A4702" w:rsidP="008A4702">
            <w:pPr>
              <w:jc w:val="right"/>
              <w:rPr>
                <w:rFonts w:ascii="Calibri" w:hAnsi="Calibri" w:cs="Calibri"/>
                <w:sz w:val="24"/>
                <w:szCs w:val="24"/>
                <w:lang w:val="en-US"/>
              </w:rPr>
            </w:pPr>
            <w:r w:rsidRPr="008A4702">
              <w:rPr>
                <w:rFonts w:ascii="Calibri" w:hAnsi="Calibri" w:cs="Calibri"/>
                <w:sz w:val="24"/>
                <w:szCs w:val="24"/>
                <w:lang w:val="en-US"/>
              </w:rPr>
              <w:t>46.000,00</w:t>
            </w:r>
          </w:p>
        </w:tc>
        <w:tc>
          <w:tcPr>
            <w:tcW w:w="1701" w:type="dxa"/>
          </w:tcPr>
          <w:p w14:paraId="2F70A518" w14:textId="77777777" w:rsidR="008A4702" w:rsidRPr="008A4702" w:rsidRDefault="008A4702" w:rsidP="008A4702">
            <w:pPr>
              <w:jc w:val="right"/>
              <w:rPr>
                <w:rFonts w:eastAsia="Calibri"/>
                <w:sz w:val="24"/>
                <w:szCs w:val="24"/>
              </w:rPr>
            </w:pPr>
            <w:r w:rsidRPr="008A4702">
              <w:rPr>
                <w:rFonts w:ascii="Calibri" w:hAnsi="Calibri" w:cs="Calibri"/>
                <w:sz w:val="24"/>
                <w:szCs w:val="24"/>
                <w:lang w:val="en-US"/>
              </w:rPr>
              <w:t>46.000,00</w:t>
            </w:r>
          </w:p>
        </w:tc>
        <w:tc>
          <w:tcPr>
            <w:tcW w:w="1304" w:type="dxa"/>
          </w:tcPr>
          <w:p w14:paraId="0F7A4332" w14:textId="77777777" w:rsidR="008A4702" w:rsidRPr="008A4702" w:rsidRDefault="008A4702" w:rsidP="008A4702">
            <w:pPr>
              <w:jc w:val="right"/>
              <w:rPr>
                <w:rFonts w:eastAsia="Calibri"/>
                <w:sz w:val="24"/>
                <w:szCs w:val="24"/>
              </w:rPr>
            </w:pPr>
            <w:r w:rsidRPr="008A4702">
              <w:rPr>
                <w:rFonts w:eastAsia="Calibri"/>
                <w:sz w:val="24"/>
                <w:szCs w:val="24"/>
              </w:rPr>
              <w:t>0.00</w:t>
            </w:r>
          </w:p>
        </w:tc>
      </w:tr>
      <w:tr w:rsidR="008A4702" w:rsidRPr="008A4702" w14:paraId="42C3A02A" w14:textId="77777777" w:rsidTr="00FD78F7">
        <w:tc>
          <w:tcPr>
            <w:tcW w:w="534" w:type="dxa"/>
          </w:tcPr>
          <w:p w14:paraId="57BE12AE" w14:textId="77777777" w:rsidR="008A4702" w:rsidRPr="008A4702" w:rsidRDefault="008A4702" w:rsidP="008A4702">
            <w:pPr>
              <w:jc w:val="center"/>
              <w:rPr>
                <w:rFonts w:eastAsia="Calibri"/>
                <w:sz w:val="24"/>
                <w:szCs w:val="24"/>
              </w:rPr>
            </w:pPr>
            <w:r w:rsidRPr="008A4702">
              <w:rPr>
                <w:rFonts w:eastAsia="Calibri"/>
                <w:sz w:val="24"/>
                <w:szCs w:val="24"/>
              </w:rPr>
              <w:t>9</w:t>
            </w:r>
          </w:p>
        </w:tc>
        <w:tc>
          <w:tcPr>
            <w:tcW w:w="1559" w:type="dxa"/>
          </w:tcPr>
          <w:p w14:paraId="31DF8A3C" w14:textId="77777777" w:rsidR="008A4702" w:rsidRPr="008A4702" w:rsidRDefault="008A4702" w:rsidP="008A4702">
            <w:pPr>
              <w:jc w:val="center"/>
              <w:rPr>
                <w:rFonts w:eastAsia="Calibri"/>
                <w:sz w:val="24"/>
                <w:szCs w:val="24"/>
              </w:rPr>
            </w:pPr>
            <w:r w:rsidRPr="008A4702">
              <w:rPr>
                <w:rFonts w:eastAsia="Calibri"/>
                <w:sz w:val="24"/>
                <w:szCs w:val="24"/>
              </w:rPr>
              <w:t>1029</w:t>
            </w:r>
          </w:p>
        </w:tc>
        <w:tc>
          <w:tcPr>
            <w:tcW w:w="2268" w:type="dxa"/>
          </w:tcPr>
          <w:p w14:paraId="67C6DE49" w14:textId="77777777" w:rsidR="008A4702" w:rsidRPr="008A4702" w:rsidRDefault="008A4702" w:rsidP="008A4702">
            <w:pPr>
              <w:jc w:val="center"/>
              <w:rPr>
                <w:rFonts w:eastAsia="Calibri"/>
                <w:sz w:val="24"/>
                <w:szCs w:val="24"/>
              </w:rPr>
            </w:pPr>
            <w:r w:rsidRPr="008A4702">
              <w:rPr>
                <w:rFonts w:eastAsia="Calibri"/>
                <w:sz w:val="24"/>
                <w:szCs w:val="24"/>
              </w:rPr>
              <w:t>Organiziranje i provođenje zaštite i spašavanja</w:t>
            </w:r>
          </w:p>
        </w:tc>
        <w:tc>
          <w:tcPr>
            <w:tcW w:w="1701" w:type="dxa"/>
          </w:tcPr>
          <w:p w14:paraId="534A8317" w14:textId="77777777" w:rsidR="008A4702" w:rsidRPr="008A4702" w:rsidRDefault="008A4702" w:rsidP="008A4702">
            <w:pPr>
              <w:jc w:val="right"/>
              <w:rPr>
                <w:rFonts w:ascii="Calibri" w:hAnsi="Calibri" w:cs="Calibri"/>
                <w:sz w:val="24"/>
                <w:szCs w:val="24"/>
                <w:lang w:val="en-US"/>
              </w:rPr>
            </w:pPr>
            <w:r w:rsidRPr="008A4702">
              <w:rPr>
                <w:rFonts w:ascii="Calibri" w:hAnsi="Calibri" w:cs="Calibri"/>
                <w:sz w:val="24"/>
                <w:szCs w:val="24"/>
                <w:lang w:val="en-US"/>
              </w:rPr>
              <w:t>382.000,00</w:t>
            </w:r>
          </w:p>
        </w:tc>
        <w:tc>
          <w:tcPr>
            <w:tcW w:w="1701" w:type="dxa"/>
          </w:tcPr>
          <w:p w14:paraId="6C93EAC3" w14:textId="77777777" w:rsidR="008A4702" w:rsidRPr="008A4702" w:rsidRDefault="008A4702" w:rsidP="008A4702">
            <w:pPr>
              <w:jc w:val="right"/>
              <w:rPr>
                <w:rFonts w:eastAsia="Calibri"/>
                <w:sz w:val="24"/>
                <w:szCs w:val="24"/>
              </w:rPr>
            </w:pPr>
            <w:r w:rsidRPr="008A4702">
              <w:rPr>
                <w:rFonts w:ascii="Calibri" w:hAnsi="Calibri" w:cs="Calibri"/>
                <w:sz w:val="24"/>
                <w:szCs w:val="24"/>
                <w:lang w:val="en-US"/>
              </w:rPr>
              <w:t>382.000,00</w:t>
            </w:r>
          </w:p>
        </w:tc>
        <w:tc>
          <w:tcPr>
            <w:tcW w:w="1304" w:type="dxa"/>
          </w:tcPr>
          <w:p w14:paraId="01A219C7" w14:textId="77777777" w:rsidR="008A4702" w:rsidRPr="008A4702" w:rsidRDefault="008A4702" w:rsidP="008A4702">
            <w:pPr>
              <w:jc w:val="right"/>
              <w:rPr>
                <w:rFonts w:eastAsia="Calibri"/>
                <w:sz w:val="24"/>
                <w:szCs w:val="24"/>
              </w:rPr>
            </w:pPr>
            <w:r w:rsidRPr="008A4702">
              <w:rPr>
                <w:rFonts w:eastAsia="Calibri"/>
                <w:sz w:val="24"/>
                <w:szCs w:val="24"/>
              </w:rPr>
              <w:t>0.00</w:t>
            </w:r>
          </w:p>
        </w:tc>
      </w:tr>
      <w:tr w:rsidR="008A4702" w:rsidRPr="008A4702" w14:paraId="20FF37DF" w14:textId="77777777" w:rsidTr="00FD78F7">
        <w:tc>
          <w:tcPr>
            <w:tcW w:w="534" w:type="dxa"/>
            <w:tcBorders>
              <w:bottom w:val="single" w:sz="4" w:space="0" w:color="auto"/>
            </w:tcBorders>
          </w:tcPr>
          <w:p w14:paraId="65E43FED" w14:textId="77777777" w:rsidR="008A4702" w:rsidRPr="008A4702" w:rsidRDefault="008A4702" w:rsidP="008A4702">
            <w:pPr>
              <w:jc w:val="center"/>
              <w:rPr>
                <w:rFonts w:eastAsia="Calibri"/>
                <w:sz w:val="24"/>
                <w:szCs w:val="24"/>
              </w:rPr>
            </w:pPr>
            <w:r w:rsidRPr="008A4702">
              <w:rPr>
                <w:rFonts w:eastAsia="Calibri"/>
                <w:sz w:val="24"/>
                <w:szCs w:val="24"/>
              </w:rPr>
              <w:t>10</w:t>
            </w:r>
          </w:p>
        </w:tc>
        <w:tc>
          <w:tcPr>
            <w:tcW w:w="1559" w:type="dxa"/>
            <w:tcBorders>
              <w:bottom w:val="single" w:sz="4" w:space="0" w:color="auto"/>
            </w:tcBorders>
          </w:tcPr>
          <w:p w14:paraId="00755625" w14:textId="77777777" w:rsidR="008A4702" w:rsidRPr="008A4702" w:rsidRDefault="008A4702" w:rsidP="008A4702">
            <w:pPr>
              <w:jc w:val="center"/>
              <w:rPr>
                <w:rFonts w:eastAsia="Calibri"/>
                <w:sz w:val="24"/>
                <w:szCs w:val="24"/>
              </w:rPr>
            </w:pPr>
            <w:r w:rsidRPr="008A4702">
              <w:rPr>
                <w:rFonts w:eastAsia="Calibri"/>
                <w:sz w:val="24"/>
                <w:szCs w:val="24"/>
              </w:rPr>
              <w:t>1038</w:t>
            </w:r>
          </w:p>
        </w:tc>
        <w:tc>
          <w:tcPr>
            <w:tcW w:w="2268" w:type="dxa"/>
            <w:tcBorders>
              <w:bottom w:val="single" w:sz="4" w:space="0" w:color="auto"/>
            </w:tcBorders>
          </w:tcPr>
          <w:p w14:paraId="30768443" w14:textId="77777777" w:rsidR="008A4702" w:rsidRPr="008A4702" w:rsidRDefault="008A4702" w:rsidP="008A4702">
            <w:pPr>
              <w:jc w:val="center"/>
              <w:rPr>
                <w:rFonts w:eastAsia="Calibri"/>
                <w:sz w:val="24"/>
                <w:szCs w:val="24"/>
              </w:rPr>
            </w:pPr>
            <w:r w:rsidRPr="008A4702">
              <w:rPr>
                <w:rFonts w:eastAsia="Calibri"/>
                <w:sz w:val="24"/>
                <w:szCs w:val="24"/>
              </w:rPr>
              <w:t xml:space="preserve">Smart </w:t>
            </w:r>
            <w:proofErr w:type="spellStart"/>
            <w:r w:rsidRPr="008A4702">
              <w:rPr>
                <w:rFonts w:eastAsia="Calibri"/>
                <w:sz w:val="24"/>
                <w:szCs w:val="24"/>
              </w:rPr>
              <w:t>and</w:t>
            </w:r>
            <w:proofErr w:type="spellEnd"/>
            <w:r w:rsidRPr="008A4702">
              <w:rPr>
                <w:rFonts w:eastAsia="Calibri"/>
                <w:sz w:val="24"/>
                <w:szCs w:val="24"/>
              </w:rPr>
              <w:t xml:space="preserve"> </w:t>
            </w:r>
            <w:proofErr w:type="spellStart"/>
            <w:r w:rsidRPr="008A4702">
              <w:rPr>
                <w:rFonts w:eastAsia="Calibri"/>
                <w:sz w:val="24"/>
                <w:szCs w:val="24"/>
              </w:rPr>
              <w:t>Safe</w:t>
            </w:r>
            <w:proofErr w:type="spellEnd"/>
            <w:r w:rsidRPr="008A4702">
              <w:rPr>
                <w:rFonts w:eastAsia="Calibri"/>
                <w:sz w:val="24"/>
                <w:szCs w:val="24"/>
              </w:rPr>
              <w:t xml:space="preserve"> City Novska</w:t>
            </w:r>
          </w:p>
        </w:tc>
        <w:tc>
          <w:tcPr>
            <w:tcW w:w="1701" w:type="dxa"/>
            <w:tcBorders>
              <w:bottom w:val="single" w:sz="4" w:space="0" w:color="auto"/>
            </w:tcBorders>
          </w:tcPr>
          <w:p w14:paraId="4DBCC85F" w14:textId="77777777" w:rsidR="008A4702" w:rsidRPr="008A4702" w:rsidRDefault="008A4702" w:rsidP="008A4702">
            <w:pPr>
              <w:jc w:val="right"/>
              <w:rPr>
                <w:rFonts w:ascii="Calibri" w:hAnsi="Calibri" w:cs="Calibri"/>
                <w:sz w:val="24"/>
                <w:szCs w:val="24"/>
                <w:lang w:val="en-US"/>
              </w:rPr>
            </w:pPr>
            <w:r w:rsidRPr="008A4702">
              <w:rPr>
                <w:rFonts w:ascii="Calibri" w:hAnsi="Calibri" w:cs="Calibri"/>
                <w:sz w:val="24"/>
                <w:szCs w:val="24"/>
                <w:lang w:val="en-US"/>
              </w:rPr>
              <w:t>112.233,00</w:t>
            </w:r>
          </w:p>
        </w:tc>
        <w:tc>
          <w:tcPr>
            <w:tcW w:w="1701" w:type="dxa"/>
            <w:tcBorders>
              <w:bottom w:val="single" w:sz="4" w:space="0" w:color="auto"/>
            </w:tcBorders>
          </w:tcPr>
          <w:p w14:paraId="5E5FB52C" w14:textId="77777777" w:rsidR="008A4702" w:rsidRPr="008A4702" w:rsidRDefault="008A4702" w:rsidP="008A4702">
            <w:pPr>
              <w:jc w:val="right"/>
              <w:rPr>
                <w:rFonts w:eastAsia="Calibri"/>
                <w:sz w:val="24"/>
                <w:szCs w:val="24"/>
              </w:rPr>
            </w:pPr>
            <w:r w:rsidRPr="008A4702">
              <w:rPr>
                <w:rFonts w:ascii="Calibri" w:hAnsi="Calibri" w:cs="Calibri"/>
                <w:sz w:val="24"/>
                <w:szCs w:val="24"/>
                <w:lang w:val="en-US"/>
              </w:rPr>
              <w:t>112.233,00</w:t>
            </w:r>
          </w:p>
        </w:tc>
        <w:tc>
          <w:tcPr>
            <w:tcW w:w="1304" w:type="dxa"/>
            <w:tcBorders>
              <w:bottom w:val="single" w:sz="4" w:space="0" w:color="auto"/>
            </w:tcBorders>
          </w:tcPr>
          <w:p w14:paraId="18B63440" w14:textId="77777777" w:rsidR="008A4702" w:rsidRPr="008A4702" w:rsidRDefault="008A4702" w:rsidP="008A4702">
            <w:pPr>
              <w:jc w:val="right"/>
              <w:rPr>
                <w:rFonts w:eastAsia="Calibri"/>
                <w:sz w:val="24"/>
                <w:szCs w:val="24"/>
              </w:rPr>
            </w:pPr>
            <w:r w:rsidRPr="008A4702">
              <w:rPr>
                <w:rFonts w:eastAsia="Calibri"/>
                <w:sz w:val="24"/>
                <w:szCs w:val="24"/>
              </w:rPr>
              <w:t>0.00</w:t>
            </w:r>
          </w:p>
        </w:tc>
      </w:tr>
      <w:tr w:rsidR="008A4702" w:rsidRPr="008A4702" w14:paraId="4163A8A7" w14:textId="77777777" w:rsidTr="00FD78F7">
        <w:tc>
          <w:tcPr>
            <w:tcW w:w="534" w:type="dxa"/>
            <w:tcBorders>
              <w:bottom w:val="single" w:sz="4" w:space="0" w:color="auto"/>
            </w:tcBorders>
          </w:tcPr>
          <w:p w14:paraId="7A0F1776" w14:textId="77777777" w:rsidR="008A4702" w:rsidRPr="008A4702" w:rsidRDefault="008A4702" w:rsidP="008A4702">
            <w:pPr>
              <w:jc w:val="center"/>
              <w:rPr>
                <w:rFonts w:eastAsia="Calibri"/>
                <w:sz w:val="24"/>
                <w:szCs w:val="24"/>
              </w:rPr>
            </w:pPr>
            <w:bookmarkStart w:id="2" w:name="_Hlk103628641"/>
            <w:r w:rsidRPr="008A4702">
              <w:rPr>
                <w:rFonts w:eastAsia="Calibri"/>
                <w:sz w:val="24"/>
                <w:szCs w:val="24"/>
              </w:rPr>
              <w:lastRenderedPageBreak/>
              <w:t>11</w:t>
            </w:r>
          </w:p>
        </w:tc>
        <w:tc>
          <w:tcPr>
            <w:tcW w:w="1559" w:type="dxa"/>
            <w:tcBorders>
              <w:bottom w:val="single" w:sz="4" w:space="0" w:color="auto"/>
            </w:tcBorders>
          </w:tcPr>
          <w:p w14:paraId="30040593" w14:textId="77777777" w:rsidR="008A4702" w:rsidRPr="008A4702" w:rsidRDefault="008A4702" w:rsidP="008A4702">
            <w:pPr>
              <w:jc w:val="center"/>
              <w:rPr>
                <w:rFonts w:eastAsia="Calibri"/>
                <w:sz w:val="24"/>
                <w:szCs w:val="24"/>
              </w:rPr>
            </w:pPr>
            <w:r w:rsidRPr="008A4702">
              <w:rPr>
                <w:rFonts w:eastAsia="Calibri"/>
                <w:sz w:val="24"/>
                <w:szCs w:val="24"/>
              </w:rPr>
              <w:t>1039</w:t>
            </w:r>
          </w:p>
        </w:tc>
        <w:tc>
          <w:tcPr>
            <w:tcW w:w="2268" w:type="dxa"/>
            <w:tcBorders>
              <w:bottom w:val="single" w:sz="4" w:space="0" w:color="auto"/>
            </w:tcBorders>
          </w:tcPr>
          <w:p w14:paraId="2556AE0C" w14:textId="77777777" w:rsidR="008A4702" w:rsidRPr="008A4702" w:rsidRDefault="008A4702" w:rsidP="008A4702">
            <w:pPr>
              <w:jc w:val="center"/>
              <w:rPr>
                <w:rFonts w:eastAsia="Calibri"/>
                <w:sz w:val="24"/>
                <w:szCs w:val="24"/>
              </w:rPr>
            </w:pPr>
            <w:r w:rsidRPr="008A4702">
              <w:rPr>
                <w:rFonts w:eastAsia="Calibri"/>
                <w:sz w:val="24"/>
                <w:szCs w:val="24"/>
              </w:rPr>
              <w:t>Stambeno zbrinjavanje mladih</w:t>
            </w:r>
          </w:p>
        </w:tc>
        <w:tc>
          <w:tcPr>
            <w:tcW w:w="1701" w:type="dxa"/>
            <w:tcBorders>
              <w:bottom w:val="single" w:sz="4" w:space="0" w:color="auto"/>
            </w:tcBorders>
          </w:tcPr>
          <w:p w14:paraId="095FCD71" w14:textId="77777777" w:rsidR="008A4702" w:rsidRPr="008A4702" w:rsidRDefault="008A4702" w:rsidP="008A4702">
            <w:pPr>
              <w:jc w:val="right"/>
              <w:rPr>
                <w:rFonts w:ascii="Calibri" w:eastAsia="Calibri" w:hAnsi="Calibri" w:cs="Calibri"/>
                <w:sz w:val="24"/>
                <w:szCs w:val="24"/>
              </w:rPr>
            </w:pPr>
            <w:r w:rsidRPr="008A4702">
              <w:rPr>
                <w:rFonts w:ascii="Calibri" w:hAnsi="Calibri" w:cs="Calibri"/>
                <w:sz w:val="24"/>
                <w:szCs w:val="24"/>
                <w:lang w:val="en-US"/>
              </w:rPr>
              <w:t>80.000,00</w:t>
            </w:r>
          </w:p>
        </w:tc>
        <w:tc>
          <w:tcPr>
            <w:tcW w:w="1701" w:type="dxa"/>
            <w:tcBorders>
              <w:bottom w:val="single" w:sz="4" w:space="0" w:color="auto"/>
            </w:tcBorders>
          </w:tcPr>
          <w:p w14:paraId="3B591BAD" w14:textId="77777777" w:rsidR="008A4702" w:rsidRPr="008A4702" w:rsidRDefault="008A4702" w:rsidP="008A4702">
            <w:pPr>
              <w:jc w:val="right"/>
              <w:rPr>
                <w:rFonts w:eastAsia="Calibri"/>
                <w:sz w:val="24"/>
                <w:szCs w:val="24"/>
              </w:rPr>
            </w:pPr>
            <w:r w:rsidRPr="008A4702">
              <w:rPr>
                <w:rFonts w:ascii="Calibri" w:hAnsi="Calibri" w:cs="Calibri"/>
                <w:sz w:val="24"/>
                <w:szCs w:val="24"/>
                <w:lang w:val="en-US"/>
              </w:rPr>
              <w:t>80.000,00</w:t>
            </w:r>
          </w:p>
        </w:tc>
        <w:tc>
          <w:tcPr>
            <w:tcW w:w="1304" w:type="dxa"/>
            <w:tcBorders>
              <w:bottom w:val="single" w:sz="4" w:space="0" w:color="auto"/>
            </w:tcBorders>
          </w:tcPr>
          <w:p w14:paraId="64879B74" w14:textId="77777777" w:rsidR="008A4702" w:rsidRPr="008A4702" w:rsidRDefault="008A4702" w:rsidP="008A4702">
            <w:pPr>
              <w:jc w:val="right"/>
              <w:rPr>
                <w:rFonts w:eastAsia="Calibri"/>
                <w:sz w:val="24"/>
                <w:szCs w:val="24"/>
              </w:rPr>
            </w:pPr>
            <w:r w:rsidRPr="008A4702">
              <w:rPr>
                <w:rFonts w:eastAsia="Calibri"/>
                <w:sz w:val="24"/>
                <w:szCs w:val="24"/>
              </w:rPr>
              <w:t>0.00</w:t>
            </w:r>
          </w:p>
        </w:tc>
      </w:tr>
      <w:tr w:rsidR="008A4702" w:rsidRPr="008A4702" w14:paraId="3BBD868C" w14:textId="77777777" w:rsidTr="008A4702">
        <w:tc>
          <w:tcPr>
            <w:tcW w:w="534" w:type="dxa"/>
            <w:shd w:val="clear" w:color="auto" w:fill="C6D9F1"/>
          </w:tcPr>
          <w:p w14:paraId="2749DDA5" w14:textId="77777777" w:rsidR="008A4702" w:rsidRPr="008A4702" w:rsidRDefault="008A4702" w:rsidP="008A4702">
            <w:pPr>
              <w:rPr>
                <w:rFonts w:eastAsia="Calibri"/>
                <w:sz w:val="24"/>
                <w:szCs w:val="24"/>
              </w:rPr>
            </w:pPr>
          </w:p>
        </w:tc>
        <w:tc>
          <w:tcPr>
            <w:tcW w:w="1559" w:type="dxa"/>
            <w:shd w:val="clear" w:color="auto" w:fill="C6D9F1"/>
          </w:tcPr>
          <w:p w14:paraId="57C8C7A6" w14:textId="77777777" w:rsidR="008A4702" w:rsidRPr="008A4702" w:rsidRDefault="008A4702" w:rsidP="008A4702">
            <w:pPr>
              <w:rPr>
                <w:rFonts w:eastAsia="Calibri"/>
                <w:sz w:val="24"/>
                <w:szCs w:val="24"/>
              </w:rPr>
            </w:pPr>
          </w:p>
        </w:tc>
        <w:tc>
          <w:tcPr>
            <w:tcW w:w="2268" w:type="dxa"/>
            <w:shd w:val="clear" w:color="auto" w:fill="C6D9F1"/>
          </w:tcPr>
          <w:p w14:paraId="4CA01ACC" w14:textId="77777777" w:rsidR="008A4702" w:rsidRPr="008A4702" w:rsidRDefault="008A4702" w:rsidP="008A4702">
            <w:pPr>
              <w:jc w:val="right"/>
              <w:rPr>
                <w:rFonts w:eastAsia="Calibri"/>
                <w:b/>
                <w:sz w:val="24"/>
                <w:szCs w:val="24"/>
              </w:rPr>
            </w:pPr>
            <w:r w:rsidRPr="008A4702">
              <w:rPr>
                <w:rFonts w:eastAsia="Calibri"/>
                <w:b/>
                <w:sz w:val="24"/>
                <w:szCs w:val="24"/>
              </w:rPr>
              <w:t>Ukupno:</w:t>
            </w:r>
          </w:p>
        </w:tc>
        <w:tc>
          <w:tcPr>
            <w:tcW w:w="1701" w:type="dxa"/>
            <w:shd w:val="clear" w:color="auto" w:fill="C6D9F1"/>
          </w:tcPr>
          <w:p w14:paraId="3530E8BD" w14:textId="77777777" w:rsidR="008A4702" w:rsidRPr="008A4702" w:rsidRDefault="008A4702" w:rsidP="008A4702">
            <w:pPr>
              <w:jc w:val="right"/>
              <w:rPr>
                <w:rFonts w:ascii="Calibri" w:hAnsi="Calibri" w:cs="Calibri"/>
                <w:sz w:val="24"/>
                <w:szCs w:val="24"/>
                <w:lang w:val="en-US"/>
              </w:rPr>
            </w:pPr>
            <w:r w:rsidRPr="008A4702">
              <w:rPr>
                <w:rFonts w:ascii="Calibri" w:hAnsi="Calibri" w:cs="Calibri"/>
                <w:sz w:val="24"/>
                <w:szCs w:val="24"/>
                <w:lang w:val="en-US"/>
              </w:rPr>
              <w:t>24.709.515,00</w:t>
            </w:r>
          </w:p>
        </w:tc>
        <w:tc>
          <w:tcPr>
            <w:tcW w:w="1701" w:type="dxa"/>
            <w:shd w:val="clear" w:color="auto" w:fill="C6D9F1"/>
          </w:tcPr>
          <w:p w14:paraId="305D7254" w14:textId="77777777" w:rsidR="008A4702" w:rsidRPr="008A4702" w:rsidRDefault="008A4702" w:rsidP="008A4702">
            <w:pPr>
              <w:jc w:val="right"/>
              <w:rPr>
                <w:rFonts w:eastAsia="Calibri"/>
                <w:b/>
                <w:bCs/>
                <w:sz w:val="24"/>
                <w:szCs w:val="24"/>
              </w:rPr>
            </w:pPr>
            <w:r w:rsidRPr="008A4702">
              <w:rPr>
                <w:rFonts w:ascii="Calibri" w:hAnsi="Calibri" w:cs="Calibri"/>
                <w:b/>
                <w:bCs/>
                <w:sz w:val="24"/>
                <w:szCs w:val="24"/>
                <w:lang w:val="en-US"/>
              </w:rPr>
              <w:t>25.786.220,00</w:t>
            </w:r>
          </w:p>
        </w:tc>
        <w:tc>
          <w:tcPr>
            <w:tcW w:w="1304" w:type="dxa"/>
            <w:shd w:val="clear" w:color="auto" w:fill="C6D9F1"/>
          </w:tcPr>
          <w:p w14:paraId="0BF7C7ED" w14:textId="77777777" w:rsidR="008A4702" w:rsidRPr="008A4702" w:rsidRDefault="008A4702" w:rsidP="008A4702">
            <w:pPr>
              <w:jc w:val="right"/>
              <w:rPr>
                <w:rFonts w:eastAsia="Calibri"/>
                <w:b/>
                <w:bCs/>
                <w:sz w:val="24"/>
                <w:szCs w:val="24"/>
              </w:rPr>
            </w:pPr>
            <w:r w:rsidRPr="008A4702">
              <w:rPr>
                <w:rFonts w:eastAsia="Calibri"/>
                <w:b/>
                <w:bCs/>
                <w:sz w:val="24"/>
                <w:szCs w:val="24"/>
              </w:rPr>
              <w:t>4,36</w:t>
            </w:r>
          </w:p>
        </w:tc>
      </w:tr>
      <w:bookmarkEnd w:id="1"/>
      <w:bookmarkEnd w:id="2"/>
    </w:tbl>
    <w:p w14:paraId="70DF6C38" w14:textId="77777777" w:rsidR="008A4702" w:rsidRPr="008A4702" w:rsidRDefault="008A4702" w:rsidP="008A4702">
      <w:pPr>
        <w:spacing w:after="0" w:line="240" w:lineRule="auto"/>
        <w:rPr>
          <w:rFonts w:ascii="Times New Roman" w:eastAsia="Calibri" w:hAnsi="Times New Roman" w:cs="Times New Roman"/>
          <w:b/>
          <w:color w:val="0070C0"/>
          <w:sz w:val="24"/>
          <w:szCs w:val="24"/>
        </w:rPr>
      </w:pPr>
    </w:p>
    <w:p w14:paraId="4647857F" w14:textId="77777777" w:rsidR="008A4702" w:rsidRPr="008A4702" w:rsidRDefault="008A4702" w:rsidP="008A4702">
      <w:pPr>
        <w:shd w:val="clear" w:color="auto" w:fill="FFFFFF"/>
        <w:spacing w:after="0" w:line="240" w:lineRule="auto"/>
        <w:rPr>
          <w:rFonts w:ascii="Calibri" w:eastAsia="Calibri" w:hAnsi="Calibri" w:cs="Calibri"/>
          <w:b/>
          <w:sz w:val="24"/>
          <w:szCs w:val="24"/>
        </w:rPr>
      </w:pPr>
      <w:r w:rsidRPr="008A4702">
        <w:rPr>
          <w:rFonts w:ascii="Calibri" w:eastAsia="Calibri" w:hAnsi="Calibri" w:cs="Calibri"/>
          <w:b/>
          <w:sz w:val="24"/>
          <w:szCs w:val="24"/>
        </w:rPr>
        <w:t>3.1. Program 1023 PROJEKTIRANJE I GRAĐENJE OBJEKATA U VLASNIŠTVU GRADA</w:t>
      </w:r>
    </w:p>
    <w:p w14:paraId="40D93B5E" w14:textId="77777777" w:rsidR="008A4702" w:rsidRPr="008A4702" w:rsidRDefault="008A4702" w:rsidP="008A4702">
      <w:pPr>
        <w:spacing w:after="0" w:line="240" w:lineRule="auto"/>
        <w:jc w:val="both"/>
        <w:rPr>
          <w:rFonts w:ascii="Calibri" w:eastAsia="Times New Roman" w:hAnsi="Calibri" w:cs="Calibri"/>
          <w:b/>
          <w:color w:val="0070C0"/>
          <w:sz w:val="24"/>
          <w:szCs w:val="24"/>
          <w:lang w:eastAsia="hr-HR"/>
        </w:rPr>
      </w:pPr>
    </w:p>
    <w:p w14:paraId="68C76401" w14:textId="77777777" w:rsidR="008A4702" w:rsidRPr="008A4702" w:rsidRDefault="008A4702" w:rsidP="008A4702">
      <w:pPr>
        <w:spacing w:after="0" w:line="240" w:lineRule="auto"/>
        <w:rPr>
          <w:rFonts w:ascii="Calibri" w:eastAsia="Times New Roman" w:hAnsi="Calibri" w:cs="Calibri"/>
          <w:b/>
          <w:sz w:val="24"/>
          <w:szCs w:val="24"/>
          <w:lang w:eastAsia="hr-HR"/>
        </w:rPr>
      </w:pPr>
      <w:r w:rsidRPr="008A4702">
        <w:rPr>
          <w:rFonts w:ascii="Calibri" w:eastAsia="Times New Roman" w:hAnsi="Calibri" w:cs="Calibri"/>
          <w:b/>
          <w:sz w:val="24"/>
          <w:szCs w:val="24"/>
          <w:lang w:eastAsia="hr-HR"/>
        </w:rPr>
        <w:t xml:space="preserve">3.1.1. Kapitalni projekt 1023 K100002 Klaster kulture na temeljima kulturne baštine povijesne jezgre Grada Novske </w:t>
      </w:r>
    </w:p>
    <w:p w14:paraId="445478EB" w14:textId="77777777" w:rsidR="008A4702" w:rsidRPr="008A4702" w:rsidRDefault="008A4702" w:rsidP="008A4702">
      <w:pPr>
        <w:spacing w:after="0" w:line="240" w:lineRule="auto"/>
        <w:rPr>
          <w:rFonts w:ascii="Calibri" w:eastAsia="Times New Roman" w:hAnsi="Calibri" w:cs="Calibri"/>
          <w:b/>
          <w:sz w:val="24"/>
          <w:szCs w:val="24"/>
          <w:lang w:eastAsia="hr-HR"/>
        </w:rPr>
      </w:pPr>
    </w:p>
    <w:p w14:paraId="77AFA131" w14:textId="77777777" w:rsidR="008A4702" w:rsidRPr="008A4702" w:rsidRDefault="008A4702" w:rsidP="008A4702">
      <w:pPr>
        <w:spacing w:after="0" w:line="240" w:lineRule="auto"/>
        <w:ind w:firstLine="708"/>
        <w:jc w:val="both"/>
        <w:rPr>
          <w:rFonts w:ascii="Calibri" w:eastAsia="Times New Roman" w:hAnsi="Calibri" w:cs="Calibri"/>
          <w:sz w:val="24"/>
          <w:szCs w:val="24"/>
          <w:lang w:eastAsia="hr-HR"/>
        </w:rPr>
      </w:pPr>
      <w:r w:rsidRPr="008A4702">
        <w:rPr>
          <w:rFonts w:ascii="Calibri" w:eastAsia="Times New Roman" w:hAnsi="Calibri" w:cs="Calibri"/>
          <w:sz w:val="24"/>
          <w:szCs w:val="24"/>
          <w:lang w:eastAsia="hr-HR"/>
        </w:rPr>
        <w:t>Ovaj projekt se ponovno planira u proračunu za tekuću godinu jer nisu završeni svi radovi i usluge koji su trebali biti realizirani u 2025. godini. Projekt se planira u iznosu od 134.346,00 eura.</w:t>
      </w:r>
    </w:p>
    <w:p w14:paraId="27C7BC21" w14:textId="77777777" w:rsidR="008A4702" w:rsidRPr="008A4702" w:rsidRDefault="008A4702" w:rsidP="008A4702">
      <w:pPr>
        <w:spacing w:after="0" w:line="240" w:lineRule="auto"/>
        <w:jc w:val="both"/>
        <w:rPr>
          <w:rFonts w:ascii="Calibri" w:eastAsia="Times New Roman" w:hAnsi="Calibri" w:cs="Calibri"/>
          <w:sz w:val="24"/>
          <w:szCs w:val="24"/>
          <w:lang w:eastAsia="hr-HR"/>
        </w:rPr>
      </w:pPr>
      <w:r w:rsidRPr="008A4702">
        <w:rPr>
          <w:rFonts w:ascii="Calibri" w:eastAsia="Times New Roman" w:hAnsi="Calibri" w:cs="Calibri"/>
          <w:sz w:val="24"/>
          <w:szCs w:val="24"/>
          <w:lang w:eastAsia="hr-HR"/>
        </w:rPr>
        <w:t xml:space="preserve"> </w:t>
      </w:r>
      <w:r w:rsidRPr="008A4702">
        <w:rPr>
          <w:rFonts w:ascii="Calibri" w:eastAsia="Times New Roman" w:hAnsi="Calibri" w:cs="Calibri"/>
          <w:sz w:val="24"/>
          <w:szCs w:val="24"/>
          <w:lang w:eastAsia="hr-HR"/>
        </w:rPr>
        <w:tab/>
        <w:t>Povećanje se odnosi na trošak završnih radova na uspostavi Interpretacijskog centra Vojne krajine te pratećih sadržaja nužnih za rad Interpretacijskog centra (izrada vizualnog identiteta, izrada video sadržaja, lektura i prijevodi materijala i sl.).</w:t>
      </w:r>
    </w:p>
    <w:p w14:paraId="3489040C" w14:textId="77777777" w:rsidR="008A4702" w:rsidRPr="008A4702" w:rsidRDefault="008A4702" w:rsidP="008A4702">
      <w:pPr>
        <w:spacing w:after="0" w:line="240" w:lineRule="auto"/>
        <w:rPr>
          <w:rFonts w:ascii="Calibri" w:eastAsia="Times New Roman" w:hAnsi="Calibri" w:cs="Calibri"/>
          <w:sz w:val="24"/>
          <w:szCs w:val="24"/>
          <w:lang w:eastAsia="hr-HR"/>
        </w:rPr>
      </w:pPr>
    </w:p>
    <w:p w14:paraId="076D13D5" w14:textId="77777777" w:rsidR="008A4702" w:rsidRPr="008A4702" w:rsidRDefault="008A4702" w:rsidP="008A4702">
      <w:pPr>
        <w:spacing w:after="0" w:line="240" w:lineRule="auto"/>
        <w:rPr>
          <w:rFonts w:ascii="Calibri" w:eastAsia="Times New Roman" w:hAnsi="Calibri" w:cs="Calibri"/>
          <w:b/>
          <w:sz w:val="24"/>
          <w:szCs w:val="24"/>
          <w:lang w:eastAsia="hr-HR"/>
        </w:rPr>
      </w:pPr>
      <w:r w:rsidRPr="008A4702">
        <w:rPr>
          <w:rFonts w:ascii="Calibri" w:eastAsia="Times New Roman" w:hAnsi="Calibri" w:cs="Calibri"/>
          <w:b/>
          <w:sz w:val="24"/>
          <w:szCs w:val="24"/>
          <w:lang w:eastAsia="hr-HR"/>
        </w:rPr>
        <w:t xml:space="preserve">3.1.2. Kapitalni projekt 1023 K100015 Dogradnja i opremanje Centra za starije osobe Novska </w:t>
      </w:r>
    </w:p>
    <w:p w14:paraId="7E9E9330" w14:textId="77777777" w:rsidR="008A4702" w:rsidRPr="008A4702" w:rsidRDefault="008A4702" w:rsidP="008A4702">
      <w:pPr>
        <w:spacing w:after="0" w:line="240" w:lineRule="auto"/>
        <w:rPr>
          <w:rFonts w:ascii="Calibri" w:eastAsia="Times New Roman" w:hAnsi="Calibri" w:cs="Calibri"/>
          <w:b/>
          <w:sz w:val="24"/>
          <w:szCs w:val="24"/>
          <w:lang w:eastAsia="hr-HR"/>
        </w:rPr>
      </w:pPr>
    </w:p>
    <w:p w14:paraId="24819D36" w14:textId="77777777" w:rsidR="008A4702" w:rsidRPr="008A4702" w:rsidRDefault="008A4702" w:rsidP="008A4702">
      <w:pPr>
        <w:spacing w:after="0" w:line="240" w:lineRule="auto"/>
        <w:ind w:firstLine="708"/>
        <w:jc w:val="both"/>
        <w:rPr>
          <w:rFonts w:ascii="Calibri" w:eastAsia="Times New Roman" w:hAnsi="Calibri" w:cs="Calibri"/>
          <w:sz w:val="24"/>
          <w:szCs w:val="24"/>
          <w:lang w:eastAsia="hr-HR"/>
        </w:rPr>
      </w:pPr>
      <w:r w:rsidRPr="008A4702">
        <w:rPr>
          <w:rFonts w:ascii="Calibri" w:eastAsia="Times New Roman" w:hAnsi="Calibri" w:cs="Calibri"/>
          <w:sz w:val="24"/>
          <w:szCs w:val="24"/>
          <w:lang w:eastAsia="hr-HR"/>
        </w:rPr>
        <w:t>Sredstva za financiranje ovog projekta povećavaju se za iznos od 371.749,00 eura i sada iznose 2.837.340,00 eura.</w:t>
      </w:r>
    </w:p>
    <w:p w14:paraId="1B78F55D" w14:textId="77777777" w:rsidR="008A4702" w:rsidRPr="008A4702" w:rsidRDefault="008A4702" w:rsidP="008A4702">
      <w:pPr>
        <w:spacing w:after="0" w:line="240" w:lineRule="auto"/>
        <w:ind w:firstLine="708"/>
        <w:jc w:val="both"/>
        <w:rPr>
          <w:rFonts w:ascii="Calibri" w:eastAsia="Times New Roman" w:hAnsi="Calibri" w:cs="Calibri"/>
          <w:sz w:val="24"/>
          <w:szCs w:val="24"/>
          <w:lang w:eastAsia="hr-HR"/>
        </w:rPr>
      </w:pPr>
      <w:r w:rsidRPr="008A4702">
        <w:rPr>
          <w:rFonts w:ascii="Calibri" w:eastAsia="Times New Roman" w:hAnsi="Calibri" w:cs="Calibri"/>
          <w:sz w:val="24"/>
          <w:szCs w:val="24"/>
          <w:lang w:eastAsia="hr-HR"/>
        </w:rPr>
        <w:t>Povećanjem se vrši usklađenje s preostalim troškom na izgradnji centra. Očekuje se završetak radova na izgradnji i ishođenje uporabne dozvole sredinom ljeta 2026. godine.</w:t>
      </w:r>
    </w:p>
    <w:p w14:paraId="0A69B4F9" w14:textId="77777777" w:rsidR="008A4702" w:rsidRPr="008A4702" w:rsidRDefault="008A4702" w:rsidP="008A4702">
      <w:pPr>
        <w:spacing w:after="0" w:line="240" w:lineRule="auto"/>
        <w:ind w:firstLine="708"/>
        <w:jc w:val="both"/>
        <w:rPr>
          <w:rFonts w:ascii="Calibri" w:eastAsia="Times New Roman" w:hAnsi="Calibri" w:cs="Calibri"/>
          <w:b/>
          <w:sz w:val="24"/>
          <w:szCs w:val="24"/>
          <w:lang w:eastAsia="hr-HR"/>
        </w:rPr>
      </w:pPr>
      <w:r w:rsidRPr="008A4702">
        <w:rPr>
          <w:rFonts w:ascii="Calibri" w:eastAsia="Times New Roman" w:hAnsi="Calibri" w:cs="Calibri"/>
          <w:sz w:val="24"/>
          <w:szCs w:val="24"/>
          <w:lang w:eastAsia="hr-HR"/>
        </w:rPr>
        <w:t>Pokrenuta je i nabava opreme i vozila nužnih za rad centra te se očekuje da će početkom jeseni Centar za starije osobe biti spreman za početak rada.</w:t>
      </w:r>
    </w:p>
    <w:p w14:paraId="1450732D" w14:textId="77777777" w:rsidR="008A4702" w:rsidRPr="008A4702" w:rsidRDefault="008A4702" w:rsidP="008A4702">
      <w:pPr>
        <w:spacing w:after="0" w:line="240" w:lineRule="auto"/>
        <w:rPr>
          <w:rFonts w:ascii="Times New Roman" w:eastAsia="Times New Roman" w:hAnsi="Times New Roman" w:cs="Times New Roman"/>
          <w:sz w:val="24"/>
          <w:szCs w:val="24"/>
          <w:lang w:eastAsia="hr-HR"/>
        </w:rPr>
      </w:pPr>
    </w:p>
    <w:p w14:paraId="6D5F3A18" w14:textId="77777777" w:rsidR="008A4702" w:rsidRPr="008A4702" w:rsidRDefault="008A4702" w:rsidP="008A4702">
      <w:pPr>
        <w:spacing w:after="0" w:line="240" w:lineRule="auto"/>
        <w:rPr>
          <w:rFonts w:ascii="Calibri" w:eastAsia="Times New Roman" w:hAnsi="Calibri" w:cs="Calibri"/>
          <w:b/>
          <w:sz w:val="24"/>
          <w:szCs w:val="24"/>
          <w:lang w:eastAsia="hr-HR"/>
        </w:rPr>
      </w:pPr>
      <w:r w:rsidRPr="008A4702">
        <w:rPr>
          <w:rFonts w:ascii="Calibri" w:eastAsia="Times New Roman" w:hAnsi="Calibri" w:cs="Calibri"/>
          <w:b/>
          <w:sz w:val="24"/>
          <w:szCs w:val="24"/>
          <w:lang w:eastAsia="hr-HR"/>
        </w:rPr>
        <w:t xml:space="preserve">3.1.3. Kapitalni projekt 1023 K100016 Izgradnja dječjeg vrtića u </w:t>
      </w:r>
      <w:proofErr w:type="spellStart"/>
      <w:r w:rsidRPr="008A4702">
        <w:rPr>
          <w:rFonts w:ascii="Calibri" w:eastAsia="Times New Roman" w:hAnsi="Calibri" w:cs="Calibri"/>
          <w:b/>
          <w:sz w:val="24"/>
          <w:szCs w:val="24"/>
          <w:lang w:eastAsia="hr-HR"/>
        </w:rPr>
        <w:t>Novskoj</w:t>
      </w:r>
      <w:proofErr w:type="spellEnd"/>
      <w:r w:rsidRPr="008A4702">
        <w:rPr>
          <w:rFonts w:ascii="Calibri" w:eastAsia="Times New Roman" w:hAnsi="Calibri" w:cs="Calibri"/>
          <w:b/>
          <w:sz w:val="24"/>
          <w:szCs w:val="24"/>
          <w:lang w:eastAsia="hr-HR"/>
        </w:rPr>
        <w:t xml:space="preserve"> </w:t>
      </w:r>
    </w:p>
    <w:p w14:paraId="7944A61F" w14:textId="77777777" w:rsidR="008A4702" w:rsidRPr="008A4702" w:rsidRDefault="008A4702" w:rsidP="008A4702">
      <w:pPr>
        <w:spacing w:after="0" w:line="240" w:lineRule="auto"/>
        <w:rPr>
          <w:rFonts w:ascii="Calibri" w:eastAsia="Times New Roman" w:hAnsi="Calibri" w:cs="Calibri"/>
          <w:b/>
          <w:sz w:val="24"/>
          <w:szCs w:val="24"/>
          <w:lang w:eastAsia="hr-HR"/>
        </w:rPr>
      </w:pPr>
    </w:p>
    <w:p w14:paraId="59A5F9C2" w14:textId="77777777" w:rsidR="008A4702" w:rsidRPr="008A4702" w:rsidRDefault="008A4702" w:rsidP="008A4702">
      <w:pPr>
        <w:spacing w:after="0" w:line="240" w:lineRule="auto"/>
        <w:ind w:firstLine="708"/>
        <w:rPr>
          <w:rFonts w:ascii="Calibri" w:eastAsia="Times New Roman" w:hAnsi="Calibri" w:cs="Calibri"/>
          <w:sz w:val="24"/>
          <w:szCs w:val="24"/>
          <w:lang w:eastAsia="hr-HR"/>
        </w:rPr>
      </w:pPr>
      <w:r w:rsidRPr="008A4702">
        <w:rPr>
          <w:rFonts w:ascii="Calibri" w:eastAsia="Times New Roman" w:hAnsi="Calibri" w:cs="Calibri"/>
          <w:sz w:val="24"/>
          <w:szCs w:val="24"/>
          <w:lang w:eastAsia="hr-HR"/>
        </w:rPr>
        <w:t>Sredstva za financiranje ovog projekta povećavaju se za iznos od 273.442,00 eura i sada iznose 5.414.971,00 eura.</w:t>
      </w:r>
    </w:p>
    <w:p w14:paraId="4F6B631D" w14:textId="77777777" w:rsidR="008A4702" w:rsidRPr="008A4702" w:rsidRDefault="008A4702" w:rsidP="008A4702">
      <w:pPr>
        <w:spacing w:after="0" w:line="240" w:lineRule="auto"/>
        <w:ind w:firstLine="708"/>
        <w:rPr>
          <w:rFonts w:ascii="Calibri" w:eastAsia="Times New Roman" w:hAnsi="Calibri" w:cs="Calibri"/>
          <w:sz w:val="24"/>
          <w:szCs w:val="24"/>
          <w:lang w:eastAsia="hr-HR"/>
        </w:rPr>
      </w:pPr>
      <w:r w:rsidRPr="008A4702">
        <w:rPr>
          <w:rFonts w:ascii="Calibri" w:eastAsia="Times New Roman" w:hAnsi="Calibri" w:cs="Calibri"/>
          <w:sz w:val="24"/>
          <w:szCs w:val="24"/>
          <w:lang w:eastAsia="hr-HR"/>
        </w:rPr>
        <w:t>Povećanjem se vrši usklađenje s preostalim troškom na izgradnji objekta. Završetak radova na izgradnji i ishođenje uporabne dozvole očekuje se u kolovozu 2026. godine. Ishođenjem uporabne dozvole biti će stečeni uvjeti za početak rada ove ustanove koja će zbrinjavati 6 odgojnih skupina.</w:t>
      </w:r>
    </w:p>
    <w:p w14:paraId="65C62EFE" w14:textId="77777777" w:rsidR="008A4702" w:rsidRPr="008A4702" w:rsidRDefault="008A4702" w:rsidP="008A4702">
      <w:pPr>
        <w:spacing w:after="0" w:line="240" w:lineRule="auto"/>
        <w:ind w:firstLine="708"/>
        <w:rPr>
          <w:rFonts w:ascii="Times New Roman" w:eastAsia="Times New Roman" w:hAnsi="Times New Roman" w:cs="Times New Roman"/>
          <w:b/>
          <w:color w:val="0070C0"/>
          <w:sz w:val="24"/>
          <w:szCs w:val="24"/>
          <w:lang w:eastAsia="hr-HR"/>
        </w:rPr>
      </w:pPr>
    </w:p>
    <w:p w14:paraId="7F05AFD8" w14:textId="77777777" w:rsidR="008A4702" w:rsidRPr="008A4702" w:rsidRDefault="008A4702" w:rsidP="008A4702">
      <w:pPr>
        <w:spacing w:after="0" w:line="240" w:lineRule="auto"/>
        <w:rPr>
          <w:rFonts w:ascii="Calibri" w:eastAsia="Times New Roman" w:hAnsi="Calibri" w:cs="Calibri"/>
          <w:b/>
          <w:sz w:val="24"/>
          <w:szCs w:val="24"/>
          <w:lang w:eastAsia="hr-HR"/>
        </w:rPr>
      </w:pPr>
      <w:r w:rsidRPr="008A4702">
        <w:rPr>
          <w:rFonts w:ascii="Calibri" w:eastAsia="Times New Roman" w:hAnsi="Calibri" w:cs="Calibri"/>
          <w:b/>
          <w:sz w:val="24"/>
          <w:szCs w:val="24"/>
          <w:lang w:eastAsia="hr-HR"/>
        </w:rPr>
        <w:t xml:space="preserve">3.1.4. Kapitalni projekt 1023 K100017 Centar cjeloživotnog obrazovanja </w:t>
      </w:r>
    </w:p>
    <w:p w14:paraId="1837EF0D" w14:textId="77777777" w:rsidR="008A4702" w:rsidRPr="008A4702" w:rsidRDefault="008A4702" w:rsidP="008A4702">
      <w:pPr>
        <w:spacing w:after="0" w:line="240" w:lineRule="auto"/>
        <w:rPr>
          <w:rFonts w:ascii="Calibri" w:eastAsia="Times New Roman" w:hAnsi="Calibri" w:cs="Calibri"/>
          <w:b/>
          <w:sz w:val="24"/>
          <w:szCs w:val="24"/>
          <w:lang w:eastAsia="hr-HR"/>
        </w:rPr>
      </w:pPr>
    </w:p>
    <w:p w14:paraId="34DA89AF" w14:textId="77777777" w:rsidR="008A4702" w:rsidRPr="008A4702" w:rsidRDefault="008A4702" w:rsidP="008A4702">
      <w:pPr>
        <w:spacing w:after="0" w:line="240" w:lineRule="auto"/>
        <w:ind w:firstLine="708"/>
        <w:jc w:val="both"/>
        <w:rPr>
          <w:rFonts w:ascii="Calibri" w:eastAsia="Times New Roman" w:hAnsi="Calibri" w:cs="Calibri"/>
          <w:sz w:val="24"/>
          <w:szCs w:val="24"/>
          <w:lang w:eastAsia="hr-HR"/>
        </w:rPr>
      </w:pPr>
      <w:r w:rsidRPr="008A4702">
        <w:rPr>
          <w:rFonts w:ascii="Calibri" w:eastAsia="Times New Roman" w:hAnsi="Calibri" w:cs="Calibri"/>
          <w:sz w:val="24"/>
          <w:szCs w:val="24"/>
          <w:lang w:eastAsia="hr-HR"/>
        </w:rPr>
        <w:t>Sredstva za financiranje ovog projekta povećavaju se za iznos od 36.645,00 eura i sada iznose 1.127.745,00 eura.</w:t>
      </w:r>
    </w:p>
    <w:p w14:paraId="3EE0CEBF" w14:textId="77777777" w:rsidR="008A4702" w:rsidRPr="008A4702" w:rsidRDefault="008A4702" w:rsidP="008A4702">
      <w:pPr>
        <w:spacing w:after="0" w:line="240" w:lineRule="auto"/>
        <w:ind w:firstLine="708"/>
        <w:jc w:val="both"/>
        <w:rPr>
          <w:rFonts w:ascii="Calibri" w:eastAsia="Times New Roman" w:hAnsi="Calibri" w:cs="Calibri"/>
          <w:sz w:val="24"/>
          <w:szCs w:val="24"/>
          <w:lang w:eastAsia="hr-HR"/>
        </w:rPr>
      </w:pPr>
      <w:r w:rsidRPr="008A4702">
        <w:rPr>
          <w:rFonts w:ascii="Calibri" w:eastAsia="Times New Roman" w:hAnsi="Calibri" w:cs="Calibri"/>
          <w:sz w:val="24"/>
          <w:szCs w:val="24"/>
          <w:lang w:eastAsia="hr-HR"/>
        </w:rPr>
        <w:t>Ovim povećanjem se vrši usklađenje s preostalim troškom na izgradnji objekta. Završetak izgradnje i ishođenje uporabne dozvole se očekuje u svibnju 2026. godine. Preostaje opremanje objekta kako bi ga se moglo koristiti.</w:t>
      </w:r>
    </w:p>
    <w:p w14:paraId="51685CDD" w14:textId="77777777" w:rsidR="008A4702" w:rsidRPr="008A4702" w:rsidRDefault="008A4702" w:rsidP="008A4702">
      <w:pPr>
        <w:spacing w:after="0" w:line="240" w:lineRule="auto"/>
        <w:ind w:firstLine="708"/>
        <w:jc w:val="both"/>
        <w:rPr>
          <w:rFonts w:ascii="Calibri" w:eastAsia="Times New Roman" w:hAnsi="Calibri" w:cs="Calibri"/>
          <w:sz w:val="24"/>
          <w:szCs w:val="24"/>
          <w:lang w:eastAsia="hr-HR"/>
        </w:rPr>
      </w:pPr>
      <w:r w:rsidRPr="008A4702">
        <w:rPr>
          <w:rFonts w:ascii="Calibri" w:eastAsia="Times New Roman" w:hAnsi="Calibri" w:cs="Calibri"/>
          <w:sz w:val="24"/>
          <w:szCs w:val="24"/>
          <w:lang w:eastAsia="hr-HR"/>
        </w:rPr>
        <w:t xml:space="preserve">Centar će omogućiti prostor za provedbu aktivnosti Pučkog otvorenog učilišta, ali i nove kapacitete za rad Katoličke osnovne škole u </w:t>
      </w:r>
      <w:proofErr w:type="spellStart"/>
      <w:r w:rsidRPr="008A4702">
        <w:rPr>
          <w:rFonts w:ascii="Calibri" w:eastAsia="Times New Roman" w:hAnsi="Calibri" w:cs="Calibri"/>
          <w:sz w:val="24"/>
          <w:szCs w:val="24"/>
          <w:lang w:eastAsia="hr-HR"/>
        </w:rPr>
        <w:t>Novskoj</w:t>
      </w:r>
      <w:proofErr w:type="spellEnd"/>
      <w:r w:rsidRPr="008A4702">
        <w:rPr>
          <w:rFonts w:ascii="Calibri" w:eastAsia="Times New Roman" w:hAnsi="Calibri" w:cs="Calibri"/>
          <w:sz w:val="24"/>
          <w:szCs w:val="24"/>
          <w:lang w:eastAsia="hr-HR"/>
        </w:rPr>
        <w:t>.</w:t>
      </w:r>
    </w:p>
    <w:p w14:paraId="2BBF5E35" w14:textId="77777777" w:rsidR="008A4702" w:rsidRPr="008A4702" w:rsidRDefault="008A4702" w:rsidP="008A4702">
      <w:pPr>
        <w:spacing w:after="0" w:line="240" w:lineRule="auto"/>
        <w:ind w:firstLine="708"/>
        <w:jc w:val="both"/>
        <w:rPr>
          <w:rFonts w:ascii="Calibri" w:eastAsia="Times New Roman" w:hAnsi="Calibri" w:cs="Calibri"/>
          <w:sz w:val="24"/>
          <w:szCs w:val="24"/>
          <w:lang w:eastAsia="hr-HR"/>
        </w:rPr>
      </w:pPr>
    </w:p>
    <w:p w14:paraId="678DDB83" w14:textId="77777777" w:rsidR="008A4702" w:rsidRPr="008A4702" w:rsidRDefault="008A4702" w:rsidP="008A4702">
      <w:pPr>
        <w:spacing w:after="0" w:line="240" w:lineRule="auto"/>
        <w:ind w:firstLine="708"/>
        <w:jc w:val="both"/>
        <w:rPr>
          <w:rFonts w:ascii="Calibri" w:eastAsia="Times New Roman" w:hAnsi="Calibri" w:cs="Calibri"/>
          <w:sz w:val="24"/>
          <w:szCs w:val="24"/>
          <w:lang w:eastAsia="hr-HR"/>
        </w:rPr>
      </w:pPr>
    </w:p>
    <w:p w14:paraId="482B1CA3" w14:textId="77777777" w:rsidR="008A4702" w:rsidRPr="008A4702" w:rsidRDefault="008A4702" w:rsidP="008A4702">
      <w:pPr>
        <w:spacing w:after="0" w:line="240" w:lineRule="auto"/>
        <w:ind w:firstLine="708"/>
        <w:jc w:val="both"/>
        <w:rPr>
          <w:rFonts w:ascii="Calibri" w:eastAsia="Times New Roman" w:hAnsi="Calibri" w:cs="Calibri"/>
          <w:sz w:val="24"/>
          <w:szCs w:val="24"/>
          <w:lang w:eastAsia="hr-HR"/>
        </w:rPr>
      </w:pPr>
    </w:p>
    <w:p w14:paraId="38F67035" w14:textId="77777777" w:rsidR="008A4702" w:rsidRPr="008A4702" w:rsidRDefault="008A4702" w:rsidP="008A4702">
      <w:pPr>
        <w:spacing w:after="0" w:line="240" w:lineRule="auto"/>
        <w:ind w:firstLine="708"/>
        <w:rPr>
          <w:rFonts w:ascii="Times New Roman" w:eastAsia="Times New Roman" w:hAnsi="Times New Roman" w:cs="Times New Roman"/>
          <w:sz w:val="24"/>
          <w:szCs w:val="24"/>
          <w:lang w:eastAsia="hr-HR"/>
        </w:rPr>
      </w:pPr>
    </w:p>
    <w:p w14:paraId="613B76AC" w14:textId="77777777" w:rsidR="008A4702" w:rsidRPr="008A4702" w:rsidRDefault="008A4702" w:rsidP="008A4702">
      <w:pPr>
        <w:spacing w:after="0" w:line="240" w:lineRule="auto"/>
        <w:rPr>
          <w:rFonts w:ascii="Calibri" w:eastAsia="Times New Roman" w:hAnsi="Calibri" w:cs="Calibri"/>
          <w:b/>
          <w:sz w:val="24"/>
          <w:szCs w:val="24"/>
          <w:lang w:eastAsia="hr-HR"/>
        </w:rPr>
      </w:pPr>
      <w:r w:rsidRPr="008A4702">
        <w:rPr>
          <w:rFonts w:ascii="Calibri" w:eastAsia="Times New Roman" w:hAnsi="Calibri" w:cs="Calibri"/>
          <w:b/>
          <w:sz w:val="24"/>
          <w:szCs w:val="24"/>
          <w:lang w:eastAsia="hr-HR"/>
        </w:rPr>
        <w:lastRenderedPageBreak/>
        <w:t xml:space="preserve">3.1.5. Kapitalni projekt 1023 K100020 Energetska obnova zgrada u vlasništvu grada </w:t>
      </w:r>
    </w:p>
    <w:p w14:paraId="41448105" w14:textId="77777777" w:rsidR="008A4702" w:rsidRPr="008A4702" w:rsidRDefault="008A4702" w:rsidP="008A4702">
      <w:pPr>
        <w:spacing w:after="0" w:line="240" w:lineRule="auto"/>
        <w:rPr>
          <w:rFonts w:ascii="Calibri" w:eastAsia="Times New Roman" w:hAnsi="Calibri" w:cs="Calibri"/>
          <w:b/>
          <w:sz w:val="24"/>
          <w:szCs w:val="24"/>
          <w:lang w:eastAsia="hr-HR"/>
        </w:rPr>
      </w:pPr>
    </w:p>
    <w:p w14:paraId="7C16832A" w14:textId="77777777" w:rsidR="008A4702" w:rsidRPr="008A4702" w:rsidRDefault="008A4702" w:rsidP="008A4702">
      <w:pPr>
        <w:spacing w:after="0" w:line="240" w:lineRule="auto"/>
        <w:ind w:firstLine="708"/>
        <w:jc w:val="both"/>
        <w:rPr>
          <w:rFonts w:ascii="Calibri" w:eastAsia="Times New Roman" w:hAnsi="Calibri" w:cs="Calibri"/>
          <w:sz w:val="24"/>
          <w:szCs w:val="24"/>
          <w:lang w:eastAsia="hr-HR"/>
        </w:rPr>
      </w:pPr>
      <w:r w:rsidRPr="008A4702">
        <w:rPr>
          <w:rFonts w:ascii="Calibri" w:eastAsia="Times New Roman" w:hAnsi="Calibri" w:cs="Calibri"/>
          <w:sz w:val="24"/>
          <w:szCs w:val="24"/>
          <w:lang w:eastAsia="hr-HR"/>
        </w:rPr>
        <w:t>Sredstva za financiranje ovog projekta smanjuju se za iznos od 10.667,00 eura i sada iznose 1.151.847,00 eura. Kroz ovaj projekt se financira energetska obnova zgrade đačkog doma i postavljanje sunčane elektrane na istom.</w:t>
      </w:r>
    </w:p>
    <w:p w14:paraId="06B2E71C" w14:textId="77777777" w:rsidR="008A4702" w:rsidRPr="008A4702" w:rsidRDefault="008A4702" w:rsidP="008A4702">
      <w:pPr>
        <w:spacing w:after="0" w:line="240" w:lineRule="auto"/>
        <w:ind w:firstLine="708"/>
        <w:jc w:val="both"/>
        <w:rPr>
          <w:rFonts w:ascii="Calibri" w:eastAsia="Times New Roman" w:hAnsi="Calibri" w:cs="Calibri"/>
          <w:sz w:val="24"/>
          <w:szCs w:val="24"/>
          <w:lang w:eastAsia="hr-HR"/>
        </w:rPr>
      </w:pPr>
      <w:r w:rsidRPr="008A4702">
        <w:rPr>
          <w:rFonts w:ascii="Calibri" w:eastAsia="Times New Roman" w:hAnsi="Calibri" w:cs="Calibri"/>
          <w:sz w:val="24"/>
          <w:szCs w:val="24"/>
          <w:lang w:eastAsia="hr-HR"/>
        </w:rPr>
        <w:t>Smanjenjem se vrši usklađenje s preostalim dijelom troška u tekućoj godini. Radovi se nastavljaju u 2026. godini i trebaju biti završeni do početka ljeta. Realizacijom ovog projekta kvaliteta života i rada u objektu će se podići na višu razinu, a isto tako će se postići uštede u potrošnji energenata.</w:t>
      </w:r>
    </w:p>
    <w:p w14:paraId="1858D299" w14:textId="77777777" w:rsidR="008A4702" w:rsidRPr="008A4702" w:rsidRDefault="008A4702" w:rsidP="008A4702">
      <w:pPr>
        <w:spacing w:after="0" w:line="240" w:lineRule="auto"/>
        <w:ind w:firstLine="708"/>
        <w:rPr>
          <w:rFonts w:ascii="Times New Roman" w:eastAsia="Times New Roman" w:hAnsi="Times New Roman" w:cs="Times New Roman"/>
          <w:sz w:val="24"/>
          <w:szCs w:val="24"/>
          <w:lang w:eastAsia="hr-HR"/>
        </w:rPr>
      </w:pPr>
    </w:p>
    <w:p w14:paraId="2293FE9E" w14:textId="77777777" w:rsidR="008A4702" w:rsidRPr="008A4702" w:rsidRDefault="008A4702" w:rsidP="008A4702">
      <w:pPr>
        <w:spacing w:after="0" w:line="240" w:lineRule="auto"/>
        <w:rPr>
          <w:rFonts w:ascii="Calibri" w:eastAsia="Times New Roman" w:hAnsi="Calibri" w:cs="Calibri"/>
          <w:b/>
          <w:sz w:val="24"/>
          <w:szCs w:val="24"/>
          <w:lang w:eastAsia="hr-HR"/>
        </w:rPr>
      </w:pPr>
      <w:r w:rsidRPr="008A4702">
        <w:rPr>
          <w:rFonts w:ascii="Calibri" w:eastAsia="Times New Roman" w:hAnsi="Calibri" w:cs="Calibri"/>
          <w:b/>
          <w:sz w:val="24"/>
          <w:szCs w:val="24"/>
          <w:lang w:eastAsia="hr-HR"/>
        </w:rPr>
        <w:t xml:space="preserve">3.1.9. Kapitalni projekt 1023 K100021 Obnova zgrade pošte </w:t>
      </w:r>
    </w:p>
    <w:p w14:paraId="229BAE5E" w14:textId="77777777" w:rsidR="008A4702" w:rsidRPr="008A4702" w:rsidRDefault="008A4702" w:rsidP="008A4702">
      <w:pPr>
        <w:spacing w:after="0" w:line="240" w:lineRule="auto"/>
        <w:rPr>
          <w:rFonts w:ascii="Calibri" w:eastAsia="Times New Roman" w:hAnsi="Calibri" w:cs="Calibri"/>
          <w:b/>
          <w:sz w:val="24"/>
          <w:szCs w:val="24"/>
          <w:lang w:eastAsia="hr-HR"/>
        </w:rPr>
      </w:pPr>
    </w:p>
    <w:p w14:paraId="497D241D" w14:textId="77777777" w:rsidR="008A4702" w:rsidRPr="008A4702" w:rsidRDefault="008A4702" w:rsidP="008A4702">
      <w:pPr>
        <w:spacing w:after="0" w:line="240" w:lineRule="auto"/>
        <w:ind w:firstLine="708"/>
        <w:jc w:val="both"/>
        <w:rPr>
          <w:rFonts w:ascii="Calibri" w:eastAsia="Times New Roman" w:hAnsi="Calibri" w:cs="Calibri"/>
          <w:sz w:val="24"/>
          <w:szCs w:val="24"/>
          <w:lang w:eastAsia="hr-HR"/>
        </w:rPr>
      </w:pPr>
      <w:r w:rsidRPr="008A4702">
        <w:rPr>
          <w:rFonts w:ascii="Calibri" w:eastAsia="Times New Roman" w:hAnsi="Calibri" w:cs="Calibri"/>
          <w:sz w:val="24"/>
          <w:szCs w:val="24"/>
          <w:lang w:eastAsia="hr-HR"/>
        </w:rPr>
        <w:t>Sredstva za financiranje ovog projekta smanjuju se za iznos od 40.000,00 eura i sada iznose 400.000,00 eura.</w:t>
      </w:r>
    </w:p>
    <w:p w14:paraId="60DF4FD0" w14:textId="77777777" w:rsidR="008A4702" w:rsidRPr="008A4702" w:rsidRDefault="008A4702" w:rsidP="008A4702">
      <w:pPr>
        <w:spacing w:after="0" w:line="240" w:lineRule="auto"/>
        <w:ind w:firstLine="708"/>
        <w:jc w:val="both"/>
        <w:rPr>
          <w:rFonts w:ascii="Calibri" w:eastAsia="Times New Roman" w:hAnsi="Calibri" w:cs="Calibri"/>
          <w:b/>
          <w:sz w:val="24"/>
          <w:szCs w:val="24"/>
          <w:lang w:eastAsia="hr-HR"/>
        </w:rPr>
      </w:pPr>
      <w:r w:rsidRPr="008A4702">
        <w:rPr>
          <w:rFonts w:ascii="Calibri" w:eastAsia="Times New Roman" w:hAnsi="Calibri" w:cs="Calibri"/>
          <w:sz w:val="24"/>
          <w:szCs w:val="24"/>
          <w:lang w:eastAsia="hr-HR"/>
        </w:rPr>
        <w:t xml:space="preserve">Smanjenjem se vrši usklađenje s očekivanim preostalim troškom na obnovi pročelja zgrade stare pošte u </w:t>
      </w:r>
      <w:proofErr w:type="spellStart"/>
      <w:r w:rsidRPr="008A4702">
        <w:rPr>
          <w:rFonts w:ascii="Calibri" w:eastAsia="Times New Roman" w:hAnsi="Calibri" w:cs="Calibri"/>
          <w:sz w:val="24"/>
          <w:szCs w:val="24"/>
          <w:lang w:eastAsia="hr-HR"/>
        </w:rPr>
        <w:t>Novskoj</w:t>
      </w:r>
      <w:proofErr w:type="spellEnd"/>
      <w:r w:rsidRPr="008A4702">
        <w:rPr>
          <w:rFonts w:ascii="Calibri" w:eastAsia="Times New Roman" w:hAnsi="Calibri" w:cs="Calibri"/>
          <w:sz w:val="24"/>
          <w:szCs w:val="24"/>
          <w:lang w:eastAsia="hr-HR"/>
        </w:rPr>
        <w:t>. Radi se o pojedinačno zaštićenom kulturnom dobru. Budući da je izvođač s kojim je Grad Novska imao sklopljen ugovor, po isteku roka izveo samo 27% radova te nema opravdanog razloga za daljnja produženja roka, grad je raskinuo ugovor o izvođenju radova. Slijedi revizija troškovnika te novi postupak javne nabave i izbor novog izvođača koji bi trebao dovršiti započete radove.</w:t>
      </w:r>
    </w:p>
    <w:p w14:paraId="7205D240" w14:textId="77777777" w:rsidR="008A4702" w:rsidRPr="008A4702" w:rsidRDefault="008A4702" w:rsidP="008A4702">
      <w:pPr>
        <w:spacing w:after="0" w:line="240" w:lineRule="auto"/>
        <w:rPr>
          <w:rFonts w:ascii="Times New Roman" w:eastAsia="Times New Roman" w:hAnsi="Times New Roman" w:cs="Times New Roman"/>
          <w:b/>
          <w:sz w:val="24"/>
          <w:szCs w:val="24"/>
          <w:lang w:eastAsia="hr-HR"/>
        </w:rPr>
      </w:pPr>
    </w:p>
    <w:p w14:paraId="645FCC78" w14:textId="77777777" w:rsidR="008A4702" w:rsidRPr="008A4702" w:rsidRDefault="008A4702" w:rsidP="008A4702">
      <w:pPr>
        <w:shd w:val="clear" w:color="auto" w:fill="FFFFFF"/>
        <w:spacing w:after="0" w:line="240" w:lineRule="auto"/>
        <w:rPr>
          <w:rFonts w:ascii="Calibri" w:eastAsia="Calibri" w:hAnsi="Calibri" w:cs="Calibri"/>
          <w:b/>
          <w:sz w:val="24"/>
          <w:szCs w:val="24"/>
        </w:rPr>
      </w:pPr>
      <w:r w:rsidRPr="008A4702">
        <w:rPr>
          <w:rFonts w:ascii="Calibri" w:eastAsia="Calibri" w:hAnsi="Calibri" w:cs="Calibri"/>
          <w:b/>
          <w:sz w:val="24"/>
          <w:szCs w:val="24"/>
        </w:rPr>
        <w:t>3.1.10. Kapitalni projekt 1023 K100024 Uređenje pomoćnog igrališta Libertas</w:t>
      </w:r>
    </w:p>
    <w:p w14:paraId="4A341519" w14:textId="77777777" w:rsidR="008A4702" w:rsidRPr="008A4702" w:rsidRDefault="008A4702" w:rsidP="008A4702">
      <w:pPr>
        <w:shd w:val="clear" w:color="auto" w:fill="FFFFFF"/>
        <w:spacing w:after="0" w:line="240" w:lineRule="auto"/>
        <w:rPr>
          <w:rFonts w:ascii="Calibri" w:eastAsia="Calibri" w:hAnsi="Calibri" w:cs="Calibri"/>
          <w:b/>
          <w:sz w:val="24"/>
          <w:szCs w:val="24"/>
        </w:rPr>
      </w:pPr>
    </w:p>
    <w:p w14:paraId="4B1A4370" w14:textId="77777777" w:rsidR="008A4702" w:rsidRPr="008A4702" w:rsidRDefault="008A4702" w:rsidP="008A4702">
      <w:pPr>
        <w:shd w:val="clear" w:color="auto" w:fill="FFFFFF"/>
        <w:spacing w:after="0" w:line="240" w:lineRule="auto"/>
        <w:jc w:val="both"/>
        <w:rPr>
          <w:rFonts w:ascii="Calibri" w:eastAsia="Calibri" w:hAnsi="Calibri" w:cs="Calibri"/>
          <w:sz w:val="24"/>
          <w:szCs w:val="24"/>
        </w:rPr>
      </w:pPr>
      <w:r w:rsidRPr="008A4702">
        <w:rPr>
          <w:rFonts w:ascii="Calibri" w:eastAsia="Calibri" w:hAnsi="Calibri" w:cs="Calibri"/>
          <w:b/>
          <w:sz w:val="24"/>
          <w:szCs w:val="24"/>
        </w:rPr>
        <w:tab/>
      </w:r>
      <w:r w:rsidRPr="008A4702">
        <w:rPr>
          <w:rFonts w:ascii="Calibri" w:eastAsia="Calibri" w:hAnsi="Calibri" w:cs="Calibri"/>
          <w:sz w:val="24"/>
          <w:szCs w:val="24"/>
        </w:rPr>
        <w:t>Sredstva za financiranje ovog projekta povećavaju se za iznos od  339.204,00 eura te sada iznose 370.204,00 eura. Povećanje nastaje na pozicijama vezanim uz postavljanje umjetne trave na pomoćnom igralištu Libertas. Zbog povećanja opsega posla do kojeg je došlo tijekom izvođenja radova (prilagodba FIFA standardima) i prilagodbe projektne dokumentacije, došlo je do opravdanog kašnjenja u izvođenju radova. Veći dio investicije se uslijed ovih razloga prenio u 2026. godinu te je potrebno poziciju s koje se plaćaju radovi uskladiti s preostalim iznosom investicije. Budući da se prvotno planiralo završiti projekt u 2025. godini, u 2026. godini nije bio planiran trošak stručnog nadzora. Zbog prenošenja radova u 2026. potrebno je ponovno otvoriti i poziciju stručnog nadzora. Očekuje se završetak radova na projektu početkom proljeća 2026. godine.</w:t>
      </w:r>
    </w:p>
    <w:p w14:paraId="4999F3FB" w14:textId="77777777" w:rsidR="008A4702" w:rsidRPr="008A4702" w:rsidRDefault="008A4702" w:rsidP="008A4702">
      <w:pPr>
        <w:shd w:val="clear" w:color="auto" w:fill="FFFFFF"/>
        <w:spacing w:after="0" w:line="240" w:lineRule="auto"/>
        <w:rPr>
          <w:rFonts w:ascii="Times New Roman" w:eastAsia="Calibri" w:hAnsi="Times New Roman" w:cs="Times New Roman"/>
          <w:sz w:val="24"/>
          <w:szCs w:val="24"/>
        </w:rPr>
      </w:pPr>
    </w:p>
    <w:p w14:paraId="3231CB49" w14:textId="77777777" w:rsidR="008A4702" w:rsidRPr="008A4702" w:rsidRDefault="008A4702" w:rsidP="008A4702">
      <w:pPr>
        <w:spacing w:after="0" w:line="240" w:lineRule="auto"/>
        <w:jc w:val="both"/>
        <w:rPr>
          <w:rFonts w:ascii="Calibri" w:eastAsia="Times New Roman" w:hAnsi="Calibri" w:cs="Calibri"/>
          <w:b/>
          <w:sz w:val="24"/>
          <w:szCs w:val="24"/>
          <w:lang w:eastAsia="hr-HR"/>
        </w:rPr>
      </w:pPr>
      <w:r w:rsidRPr="008A4702">
        <w:rPr>
          <w:rFonts w:ascii="Calibri" w:eastAsia="Times New Roman" w:hAnsi="Calibri" w:cs="Calibri"/>
          <w:b/>
          <w:sz w:val="24"/>
          <w:szCs w:val="24"/>
          <w:lang w:eastAsia="hr-HR"/>
        </w:rPr>
        <w:t>3.2. Program 1025 PROJEKTIRANJE I GRAĐENJE OBJEKATA I UREĐAJA KOMUNALNE INFRASTRUKTURE</w:t>
      </w:r>
    </w:p>
    <w:p w14:paraId="3B5086F6" w14:textId="77777777" w:rsidR="008A4702" w:rsidRPr="008A4702" w:rsidRDefault="008A4702" w:rsidP="008A4702">
      <w:pPr>
        <w:spacing w:after="0" w:line="240" w:lineRule="auto"/>
        <w:jc w:val="both"/>
        <w:rPr>
          <w:rFonts w:ascii="Calibri" w:eastAsia="Times New Roman" w:hAnsi="Calibri" w:cs="Calibri"/>
          <w:bCs/>
          <w:sz w:val="24"/>
          <w:szCs w:val="24"/>
          <w:lang w:eastAsia="hr-HR"/>
        </w:rPr>
      </w:pPr>
    </w:p>
    <w:p w14:paraId="1B56643C" w14:textId="77777777" w:rsidR="008A4702" w:rsidRPr="008A4702" w:rsidRDefault="008A4702" w:rsidP="008A4702">
      <w:pPr>
        <w:spacing w:after="0" w:line="240" w:lineRule="auto"/>
        <w:jc w:val="both"/>
        <w:rPr>
          <w:rFonts w:ascii="Calibri" w:eastAsia="Times New Roman" w:hAnsi="Calibri" w:cs="Calibri"/>
          <w:b/>
          <w:sz w:val="24"/>
          <w:szCs w:val="24"/>
          <w:lang w:eastAsia="hr-HR"/>
        </w:rPr>
      </w:pPr>
      <w:bookmarkStart w:id="3" w:name="_Hlk216173704"/>
      <w:r w:rsidRPr="008A4702">
        <w:rPr>
          <w:rFonts w:ascii="Calibri" w:eastAsia="Times New Roman" w:hAnsi="Calibri" w:cs="Calibri"/>
          <w:b/>
          <w:sz w:val="24"/>
          <w:szCs w:val="24"/>
          <w:lang w:eastAsia="hr-HR"/>
        </w:rPr>
        <w:t>3.2.1. Kapitalni projekt 1025 K100003 Poduzetnička zona Novska</w:t>
      </w:r>
    </w:p>
    <w:p w14:paraId="5C50159B" w14:textId="77777777" w:rsidR="008A4702" w:rsidRPr="008A4702" w:rsidRDefault="008A4702" w:rsidP="008A4702">
      <w:pPr>
        <w:spacing w:after="0" w:line="240" w:lineRule="auto"/>
        <w:jc w:val="both"/>
        <w:rPr>
          <w:rFonts w:ascii="Calibri" w:eastAsia="Times New Roman" w:hAnsi="Calibri" w:cs="Calibri"/>
          <w:b/>
          <w:sz w:val="24"/>
          <w:szCs w:val="24"/>
          <w:lang w:eastAsia="hr-HR"/>
        </w:rPr>
      </w:pPr>
    </w:p>
    <w:p w14:paraId="0759C3EA" w14:textId="77777777" w:rsidR="008A4702" w:rsidRPr="008A4702" w:rsidRDefault="008A4702" w:rsidP="008A4702">
      <w:pPr>
        <w:spacing w:after="0" w:line="240" w:lineRule="auto"/>
        <w:ind w:firstLine="708"/>
        <w:jc w:val="both"/>
        <w:rPr>
          <w:rFonts w:ascii="Calibri" w:eastAsia="Times New Roman" w:hAnsi="Calibri" w:cs="Calibri"/>
          <w:sz w:val="24"/>
          <w:szCs w:val="24"/>
          <w:lang w:eastAsia="hr-HR"/>
        </w:rPr>
      </w:pPr>
      <w:r w:rsidRPr="008A4702">
        <w:rPr>
          <w:rFonts w:ascii="Calibri" w:eastAsia="Times New Roman" w:hAnsi="Calibri" w:cs="Calibri"/>
          <w:sz w:val="24"/>
          <w:szCs w:val="24"/>
          <w:lang w:eastAsia="hr-HR"/>
        </w:rPr>
        <w:t xml:space="preserve">Sredstva za financiranje ovog projekta smanjuju se za iznos od 76.308,00 eura i sada iznose 801.327,00 eura. </w:t>
      </w:r>
    </w:p>
    <w:bookmarkEnd w:id="3"/>
    <w:p w14:paraId="19BD8B01" w14:textId="77777777" w:rsidR="008A4702" w:rsidRPr="008A4702" w:rsidRDefault="008A4702" w:rsidP="008A4702">
      <w:pPr>
        <w:spacing w:after="0" w:line="240" w:lineRule="auto"/>
        <w:ind w:firstLine="708"/>
        <w:jc w:val="both"/>
        <w:rPr>
          <w:rFonts w:ascii="Calibri" w:eastAsia="Times New Roman" w:hAnsi="Calibri" w:cs="Calibri"/>
          <w:sz w:val="24"/>
          <w:szCs w:val="24"/>
          <w:lang w:eastAsia="hr-HR"/>
        </w:rPr>
      </w:pPr>
      <w:r w:rsidRPr="008A4702">
        <w:rPr>
          <w:rFonts w:ascii="Calibri" w:eastAsia="Times New Roman" w:hAnsi="Calibri" w:cs="Calibri"/>
          <w:sz w:val="24"/>
          <w:szCs w:val="24"/>
          <w:lang w:eastAsia="hr-HR"/>
        </w:rPr>
        <w:t xml:space="preserve">Smanjenje se odnosi na usklađenja pozicija vezanih uz produžetak glavne prometnice kroz zonu, izgradnju južnog odvojka II prometnice, proširenje vodovodne i kanalizacijske mreže u poduzetničkoj zoni te izgradnji javne rasvjete u spomenutom odvojku. Radovi su u završnoj fazi i očekuje se njihov završetak tijekom ožujka 2026. te ishođenje uporabne dozvole do kraja svibnja 2026. godine. Ovim proširenjem komunalne infrastrukture stekli su se uvjeti </w:t>
      </w:r>
      <w:r w:rsidRPr="008A4702">
        <w:rPr>
          <w:rFonts w:ascii="Calibri" w:eastAsia="Times New Roman" w:hAnsi="Calibri" w:cs="Calibri"/>
          <w:sz w:val="24"/>
          <w:szCs w:val="24"/>
          <w:lang w:eastAsia="hr-HR"/>
        </w:rPr>
        <w:lastRenderedPageBreak/>
        <w:t>za normalno prometovanje do gradilišta na kojima su trenutno u tijeku radovi na izgradnji, kao i za smještaj potencijalnih novih investitora.</w:t>
      </w:r>
    </w:p>
    <w:p w14:paraId="178A522C" w14:textId="77777777" w:rsidR="008A4702" w:rsidRPr="008A4702" w:rsidRDefault="008A4702" w:rsidP="008A4702">
      <w:pPr>
        <w:spacing w:after="0" w:line="240" w:lineRule="auto"/>
        <w:ind w:firstLine="708"/>
        <w:jc w:val="both"/>
        <w:rPr>
          <w:rFonts w:ascii="Times New Roman" w:eastAsia="Times New Roman" w:hAnsi="Times New Roman" w:cs="Times New Roman"/>
          <w:sz w:val="24"/>
          <w:szCs w:val="24"/>
          <w:lang w:eastAsia="hr-HR"/>
        </w:rPr>
      </w:pPr>
    </w:p>
    <w:p w14:paraId="307F2D4A" w14:textId="77777777" w:rsidR="008A4702" w:rsidRPr="008A4702" w:rsidRDefault="008A4702" w:rsidP="008A4702">
      <w:pPr>
        <w:spacing w:after="0" w:line="240" w:lineRule="auto"/>
        <w:jc w:val="both"/>
        <w:rPr>
          <w:rFonts w:ascii="Calibri" w:eastAsia="Times New Roman" w:hAnsi="Calibri" w:cs="Calibri"/>
          <w:b/>
          <w:sz w:val="24"/>
          <w:szCs w:val="24"/>
          <w:lang w:eastAsia="hr-HR"/>
        </w:rPr>
      </w:pPr>
      <w:r w:rsidRPr="008A4702">
        <w:rPr>
          <w:rFonts w:ascii="Calibri" w:eastAsia="Times New Roman" w:hAnsi="Calibri" w:cs="Calibri"/>
          <w:b/>
          <w:sz w:val="24"/>
          <w:szCs w:val="24"/>
          <w:lang w:eastAsia="hr-HR"/>
        </w:rPr>
        <w:t>3.2.2. Kapitalni projekt 1025 K100004 Mrtvačnica u Voćarici</w:t>
      </w:r>
    </w:p>
    <w:p w14:paraId="19F9386B" w14:textId="77777777" w:rsidR="008A4702" w:rsidRPr="008A4702" w:rsidRDefault="008A4702" w:rsidP="008A4702">
      <w:pPr>
        <w:spacing w:after="0" w:line="240" w:lineRule="auto"/>
        <w:jc w:val="both"/>
        <w:rPr>
          <w:rFonts w:ascii="Calibri" w:eastAsia="Times New Roman" w:hAnsi="Calibri" w:cs="Calibri"/>
          <w:b/>
          <w:sz w:val="24"/>
          <w:szCs w:val="24"/>
          <w:lang w:eastAsia="hr-HR"/>
        </w:rPr>
      </w:pPr>
    </w:p>
    <w:p w14:paraId="08F60DC2" w14:textId="77777777" w:rsidR="008A4702" w:rsidRPr="008A4702" w:rsidRDefault="008A4702" w:rsidP="008A4702">
      <w:pPr>
        <w:spacing w:after="0" w:line="240" w:lineRule="auto"/>
        <w:ind w:firstLine="708"/>
        <w:jc w:val="both"/>
        <w:rPr>
          <w:rFonts w:ascii="Calibri" w:eastAsia="Times New Roman" w:hAnsi="Calibri" w:cs="Calibri"/>
          <w:sz w:val="24"/>
          <w:szCs w:val="24"/>
          <w:lang w:eastAsia="hr-HR"/>
        </w:rPr>
      </w:pPr>
      <w:r w:rsidRPr="008A4702">
        <w:rPr>
          <w:rFonts w:ascii="Calibri" w:eastAsia="Times New Roman" w:hAnsi="Calibri" w:cs="Calibri"/>
          <w:sz w:val="24"/>
          <w:szCs w:val="24"/>
          <w:lang w:eastAsia="hr-HR"/>
        </w:rPr>
        <w:t>Sredstva za financiranje ovog projekta povećavaju se za iznos od 48.294,00 eura i sada iznose 306.294,00 eura. Projektom se gradi oproštajni trg, pristupna cesta i parkiralište na groblju u Voćarici.</w:t>
      </w:r>
    </w:p>
    <w:p w14:paraId="627A7762" w14:textId="77777777" w:rsidR="008A4702" w:rsidRPr="008A4702" w:rsidRDefault="008A4702" w:rsidP="008A4702">
      <w:pPr>
        <w:spacing w:after="0" w:line="240" w:lineRule="auto"/>
        <w:ind w:firstLine="708"/>
        <w:jc w:val="both"/>
        <w:rPr>
          <w:rFonts w:ascii="Calibri" w:eastAsia="Times New Roman" w:hAnsi="Calibri" w:cs="Calibri"/>
          <w:sz w:val="24"/>
          <w:szCs w:val="24"/>
          <w:lang w:eastAsia="hr-HR"/>
        </w:rPr>
      </w:pPr>
      <w:r w:rsidRPr="008A4702">
        <w:rPr>
          <w:rFonts w:ascii="Calibri" w:eastAsia="Times New Roman" w:hAnsi="Calibri" w:cs="Calibri"/>
          <w:sz w:val="24"/>
          <w:szCs w:val="24"/>
          <w:lang w:eastAsia="hr-HR"/>
        </w:rPr>
        <w:t>Ovim povećanjem se vrši usklađenje s preostalim troškom na projektu. Radovi će se nastaviti i završiti u 2026. godini. Realizacijom ovog projekta riješit će se problem pristupa groblju (strmi uspon), problem parkiranja za posjetitelje groblja, a uređenjem oproštajnog trga  i sam ispraćaj pokojnika obaviti u uvjetima koji su danas uobičajeni na većini gradskih groblja.</w:t>
      </w:r>
    </w:p>
    <w:p w14:paraId="0F42D561" w14:textId="77777777" w:rsidR="008A4702" w:rsidRPr="008A4702" w:rsidRDefault="008A4702" w:rsidP="008A4702">
      <w:pPr>
        <w:spacing w:after="0" w:line="240" w:lineRule="auto"/>
        <w:ind w:firstLine="708"/>
        <w:jc w:val="both"/>
        <w:rPr>
          <w:rFonts w:ascii="Times New Roman" w:eastAsia="Times New Roman" w:hAnsi="Times New Roman" w:cs="Times New Roman"/>
          <w:sz w:val="24"/>
          <w:szCs w:val="24"/>
          <w:lang w:eastAsia="hr-HR"/>
        </w:rPr>
      </w:pPr>
    </w:p>
    <w:p w14:paraId="3BD7EC1A" w14:textId="77777777" w:rsidR="008A4702" w:rsidRPr="00B9462C" w:rsidRDefault="008A4702" w:rsidP="008A4702">
      <w:pPr>
        <w:spacing w:after="0" w:line="240" w:lineRule="auto"/>
        <w:jc w:val="both"/>
        <w:rPr>
          <w:rFonts w:cs="Times New Roman"/>
          <w:sz w:val="24"/>
          <w:szCs w:val="24"/>
        </w:rPr>
      </w:pPr>
    </w:p>
    <w:sectPr w:rsidR="008A4702" w:rsidRPr="00B9462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286E2" w14:textId="77777777" w:rsidR="00C71FE7" w:rsidRDefault="00C71FE7" w:rsidP="00674496">
      <w:pPr>
        <w:spacing w:after="0" w:line="240" w:lineRule="auto"/>
      </w:pPr>
      <w:r>
        <w:separator/>
      </w:r>
    </w:p>
  </w:endnote>
  <w:endnote w:type="continuationSeparator" w:id="0">
    <w:p w14:paraId="0AA77C39" w14:textId="77777777" w:rsidR="00C71FE7" w:rsidRDefault="00C71FE7" w:rsidP="00674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CF2DF" w14:textId="77777777" w:rsidR="00FD40B5" w:rsidRDefault="00FD40B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855404"/>
      <w:docPartObj>
        <w:docPartGallery w:val="Page Numbers (Bottom of Page)"/>
        <w:docPartUnique/>
      </w:docPartObj>
    </w:sdtPr>
    <w:sdtEndPr/>
    <w:sdtContent>
      <w:p w14:paraId="33FF3A38" w14:textId="20B18730" w:rsidR="00FD40B5" w:rsidRDefault="00FD40B5">
        <w:pPr>
          <w:pStyle w:val="Podnoje"/>
          <w:jc w:val="right"/>
        </w:pPr>
        <w:r>
          <w:fldChar w:fldCharType="begin"/>
        </w:r>
        <w:r>
          <w:instrText>PAGE   \* MERGEFORMAT</w:instrText>
        </w:r>
        <w:r>
          <w:fldChar w:fldCharType="separate"/>
        </w:r>
        <w:r>
          <w:t>2</w:t>
        </w:r>
        <w:r>
          <w:fldChar w:fldCharType="end"/>
        </w:r>
      </w:p>
    </w:sdtContent>
  </w:sdt>
  <w:p w14:paraId="5F38031B" w14:textId="77777777" w:rsidR="00FD40B5" w:rsidRDefault="00FD40B5">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07BA" w14:textId="77777777" w:rsidR="00FD40B5" w:rsidRDefault="00FD40B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53CE8" w14:textId="77777777" w:rsidR="00C71FE7" w:rsidRDefault="00C71FE7" w:rsidP="00674496">
      <w:pPr>
        <w:spacing w:after="0" w:line="240" w:lineRule="auto"/>
      </w:pPr>
      <w:r>
        <w:separator/>
      </w:r>
    </w:p>
  </w:footnote>
  <w:footnote w:type="continuationSeparator" w:id="0">
    <w:p w14:paraId="471FDFEF" w14:textId="77777777" w:rsidR="00C71FE7" w:rsidRDefault="00C71FE7" w:rsidP="00674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209D" w14:textId="77777777" w:rsidR="00FD40B5" w:rsidRDefault="00FD40B5">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ED2D7" w14:textId="77777777" w:rsidR="00FD40B5" w:rsidRDefault="00FD40B5">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9A3A" w14:textId="77777777" w:rsidR="00FD40B5" w:rsidRDefault="00FD40B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E445C"/>
    <w:multiLevelType w:val="hybridMultilevel"/>
    <w:tmpl w:val="7BA4AE28"/>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16cid:durableId="630015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3F6"/>
    <w:rsid w:val="0001331D"/>
    <w:rsid w:val="00026590"/>
    <w:rsid w:val="00026592"/>
    <w:rsid w:val="000A424F"/>
    <w:rsid w:val="000C57C6"/>
    <w:rsid w:val="000E58DB"/>
    <w:rsid w:val="00103A69"/>
    <w:rsid w:val="0012003E"/>
    <w:rsid w:val="001263B9"/>
    <w:rsid w:val="00127637"/>
    <w:rsid w:val="00140573"/>
    <w:rsid w:val="00140E8B"/>
    <w:rsid w:val="0014140A"/>
    <w:rsid w:val="001533E7"/>
    <w:rsid w:val="00191337"/>
    <w:rsid w:val="001E404A"/>
    <w:rsid w:val="002207F3"/>
    <w:rsid w:val="00241462"/>
    <w:rsid w:val="00264998"/>
    <w:rsid w:val="00280A0E"/>
    <w:rsid w:val="0029585A"/>
    <w:rsid w:val="002B2F79"/>
    <w:rsid w:val="00321EA7"/>
    <w:rsid w:val="003405B4"/>
    <w:rsid w:val="00367824"/>
    <w:rsid w:val="00391CB7"/>
    <w:rsid w:val="0039427A"/>
    <w:rsid w:val="003A5D81"/>
    <w:rsid w:val="003D298A"/>
    <w:rsid w:val="003E3F82"/>
    <w:rsid w:val="003E69BE"/>
    <w:rsid w:val="003F02CB"/>
    <w:rsid w:val="00400BE4"/>
    <w:rsid w:val="00405E70"/>
    <w:rsid w:val="004155CF"/>
    <w:rsid w:val="00422BEA"/>
    <w:rsid w:val="004260C1"/>
    <w:rsid w:val="0044247C"/>
    <w:rsid w:val="0044408B"/>
    <w:rsid w:val="00474AEC"/>
    <w:rsid w:val="00480639"/>
    <w:rsid w:val="00486238"/>
    <w:rsid w:val="004A298F"/>
    <w:rsid w:val="0050484B"/>
    <w:rsid w:val="00506C3C"/>
    <w:rsid w:val="00527A37"/>
    <w:rsid w:val="005415C8"/>
    <w:rsid w:val="00580F92"/>
    <w:rsid w:val="005A630F"/>
    <w:rsid w:val="005B7374"/>
    <w:rsid w:val="005D3BA7"/>
    <w:rsid w:val="00603877"/>
    <w:rsid w:val="00626DB2"/>
    <w:rsid w:val="00631BEE"/>
    <w:rsid w:val="00645752"/>
    <w:rsid w:val="00661F0F"/>
    <w:rsid w:val="00663492"/>
    <w:rsid w:val="00665B09"/>
    <w:rsid w:val="00674496"/>
    <w:rsid w:val="006B7FF7"/>
    <w:rsid w:val="00720CB3"/>
    <w:rsid w:val="00721036"/>
    <w:rsid w:val="007270EF"/>
    <w:rsid w:val="00741222"/>
    <w:rsid w:val="00754709"/>
    <w:rsid w:val="00763A40"/>
    <w:rsid w:val="00794152"/>
    <w:rsid w:val="00795D6A"/>
    <w:rsid w:val="00796601"/>
    <w:rsid w:val="007A0016"/>
    <w:rsid w:val="007B3FF6"/>
    <w:rsid w:val="007E25F5"/>
    <w:rsid w:val="007E4501"/>
    <w:rsid w:val="007E7A18"/>
    <w:rsid w:val="008054B3"/>
    <w:rsid w:val="008074BE"/>
    <w:rsid w:val="00835481"/>
    <w:rsid w:val="0087541F"/>
    <w:rsid w:val="00885008"/>
    <w:rsid w:val="00887BC9"/>
    <w:rsid w:val="0089549A"/>
    <w:rsid w:val="008A0F54"/>
    <w:rsid w:val="008A2C38"/>
    <w:rsid w:val="008A3CB3"/>
    <w:rsid w:val="008A4702"/>
    <w:rsid w:val="008B06ED"/>
    <w:rsid w:val="008D7751"/>
    <w:rsid w:val="008F6A02"/>
    <w:rsid w:val="0092231B"/>
    <w:rsid w:val="00977578"/>
    <w:rsid w:val="0099304F"/>
    <w:rsid w:val="009A1FDB"/>
    <w:rsid w:val="00A0792E"/>
    <w:rsid w:val="00A53C08"/>
    <w:rsid w:val="00A73B52"/>
    <w:rsid w:val="00A77279"/>
    <w:rsid w:val="00AA1D66"/>
    <w:rsid w:val="00AA5AD4"/>
    <w:rsid w:val="00AB0079"/>
    <w:rsid w:val="00AB1366"/>
    <w:rsid w:val="00AC2266"/>
    <w:rsid w:val="00AC4CC0"/>
    <w:rsid w:val="00AD2A61"/>
    <w:rsid w:val="00AF75FE"/>
    <w:rsid w:val="00B07412"/>
    <w:rsid w:val="00B1675C"/>
    <w:rsid w:val="00B40715"/>
    <w:rsid w:val="00B90E85"/>
    <w:rsid w:val="00B9462C"/>
    <w:rsid w:val="00BA37F0"/>
    <w:rsid w:val="00BA4A7B"/>
    <w:rsid w:val="00BA4C52"/>
    <w:rsid w:val="00BC445B"/>
    <w:rsid w:val="00BF2515"/>
    <w:rsid w:val="00BF486A"/>
    <w:rsid w:val="00C013A9"/>
    <w:rsid w:val="00C27773"/>
    <w:rsid w:val="00C32339"/>
    <w:rsid w:val="00C505E1"/>
    <w:rsid w:val="00C64DA7"/>
    <w:rsid w:val="00C711CB"/>
    <w:rsid w:val="00C71FE7"/>
    <w:rsid w:val="00C73A6F"/>
    <w:rsid w:val="00C77048"/>
    <w:rsid w:val="00C955AF"/>
    <w:rsid w:val="00CA26C1"/>
    <w:rsid w:val="00CA281B"/>
    <w:rsid w:val="00CC7841"/>
    <w:rsid w:val="00CE64EA"/>
    <w:rsid w:val="00CE757F"/>
    <w:rsid w:val="00CE76F6"/>
    <w:rsid w:val="00CF2519"/>
    <w:rsid w:val="00D01CF8"/>
    <w:rsid w:val="00D25668"/>
    <w:rsid w:val="00D350B2"/>
    <w:rsid w:val="00D8059F"/>
    <w:rsid w:val="00DC6596"/>
    <w:rsid w:val="00DD0312"/>
    <w:rsid w:val="00DF0F75"/>
    <w:rsid w:val="00E04C18"/>
    <w:rsid w:val="00E07FCF"/>
    <w:rsid w:val="00E1611C"/>
    <w:rsid w:val="00E71570"/>
    <w:rsid w:val="00E8678E"/>
    <w:rsid w:val="00E95845"/>
    <w:rsid w:val="00E963BE"/>
    <w:rsid w:val="00EB19F4"/>
    <w:rsid w:val="00EB2C6F"/>
    <w:rsid w:val="00ED03F6"/>
    <w:rsid w:val="00ED3FE7"/>
    <w:rsid w:val="00EE0FED"/>
    <w:rsid w:val="00EE23A7"/>
    <w:rsid w:val="00F24C1B"/>
    <w:rsid w:val="00F51A29"/>
    <w:rsid w:val="00F64CD6"/>
    <w:rsid w:val="00F64EA9"/>
    <w:rsid w:val="00F7614D"/>
    <w:rsid w:val="00FA6A50"/>
    <w:rsid w:val="00FD04A0"/>
    <w:rsid w:val="00FD40B5"/>
    <w:rsid w:val="00FE6A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95CD5"/>
  <w15:chartTrackingRefBased/>
  <w15:docId w15:val="{F5098E92-C776-4C68-BB0E-070610A3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krajnjebiljeke">
    <w:name w:val="endnote text"/>
    <w:basedOn w:val="Normal"/>
    <w:link w:val="TekstkrajnjebiljekeChar"/>
    <w:uiPriority w:val="99"/>
    <w:semiHidden/>
    <w:unhideWhenUsed/>
    <w:rsid w:val="00674496"/>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674496"/>
    <w:rPr>
      <w:sz w:val="20"/>
      <w:szCs w:val="20"/>
    </w:rPr>
  </w:style>
  <w:style w:type="character" w:styleId="Referencakrajnjebiljeke">
    <w:name w:val="endnote reference"/>
    <w:basedOn w:val="Zadanifontodlomka"/>
    <w:uiPriority w:val="99"/>
    <w:semiHidden/>
    <w:unhideWhenUsed/>
    <w:rsid w:val="00674496"/>
    <w:rPr>
      <w:vertAlign w:val="superscript"/>
    </w:rPr>
  </w:style>
  <w:style w:type="paragraph" w:styleId="Zaglavlje">
    <w:name w:val="header"/>
    <w:basedOn w:val="Normal"/>
    <w:link w:val="ZaglavljeChar"/>
    <w:uiPriority w:val="99"/>
    <w:unhideWhenUsed/>
    <w:rsid w:val="00FD40B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D40B5"/>
  </w:style>
  <w:style w:type="paragraph" w:styleId="Podnoje">
    <w:name w:val="footer"/>
    <w:basedOn w:val="Normal"/>
    <w:link w:val="PodnojeChar"/>
    <w:uiPriority w:val="99"/>
    <w:unhideWhenUsed/>
    <w:rsid w:val="00FD40B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D40B5"/>
  </w:style>
  <w:style w:type="paragraph" w:customStyle="1" w:styleId="box481546">
    <w:name w:val="box_481546"/>
    <w:basedOn w:val="Normal"/>
    <w:rsid w:val="0072103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B9462C"/>
    <w:pPr>
      <w:ind w:left="720"/>
      <w:contextualSpacing/>
    </w:pPr>
  </w:style>
  <w:style w:type="table" w:styleId="Reetkatablice">
    <w:name w:val="Table Grid"/>
    <w:basedOn w:val="Obinatablica"/>
    <w:rsid w:val="008A470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9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1547</TotalTime>
  <Pages>6</Pages>
  <Words>1730</Words>
  <Characters>9861</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 Vitković</dc:creator>
  <cp:keywords/>
  <dc:description/>
  <cp:lastModifiedBy>Marija Vuković</cp:lastModifiedBy>
  <cp:revision>64</cp:revision>
  <cp:lastPrinted>2023-12-13T14:17:00Z</cp:lastPrinted>
  <dcterms:created xsi:type="dcterms:W3CDTF">2022-02-21T14:35:00Z</dcterms:created>
  <dcterms:modified xsi:type="dcterms:W3CDTF">2026-03-09T12:32:00Z</dcterms:modified>
</cp:coreProperties>
</file>