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D2E80" w14:textId="720AB632" w:rsidR="00C955AF" w:rsidRPr="00FD40B5" w:rsidRDefault="00ED03F6" w:rsidP="00FD40B5">
      <w:pPr>
        <w:shd w:val="clear" w:color="auto" w:fill="D9D9D9" w:themeFill="background1" w:themeFillShade="D9"/>
        <w:spacing w:after="0" w:line="240" w:lineRule="auto"/>
        <w:jc w:val="center"/>
        <w:rPr>
          <w:b/>
          <w:bCs/>
          <w:sz w:val="24"/>
          <w:szCs w:val="24"/>
        </w:rPr>
      </w:pPr>
      <w:r w:rsidRPr="00FD40B5">
        <w:rPr>
          <w:b/>
          <w:bCs/>
          <w:sz w:val="24"/>
          <w:szCs w:val="24"/>
        </w:rPr>
        <w:t>OBRAZLOŽENJE</w:t>
      </w:r>
      <w:r w:rsidR="00BB7CF4">
        <w:rPr>
          <w:b/>
          <w:bCs/>
          <w:sz w:val="24"/>
          <w:szCs w:val="24"/>
        </w:rPr>
        <w:t xml:space="preserve"> I</w:t>
      </w:r>
      <w:r w:rsidR="00841D62">
        <w:rPr>
          <w:b/>
          <w:bCs/>
          <w:sz w:val="24"/>
          <w:szCs w:val="24"/>
        </w:rPr>
        <w:t>I</w:t>
      </w:r>
      <w:r w:rsidR="00BC445B">
        <w:rPr>
          <w:b/>
          <w:bCs/>
          <w:sz w:val="24"/>
          <w:szCs w:val="24"/>
        </w:rPr>
        <w:t>I</w:t>
      </w:r>
      <w:r w:rsidRPr="00FD40B5">
        <w:rPr>
          <w:b/>
          <w:bCs/>
          <w:sz w:val="24"/>
          <w:szCs w:val="24"/>
        </w:rPr>
        <w:t>. IZMJENA I DOPUNA PRORAČUNA</w:t>
      </w:r>
    </w:p>
    <w:p w14:paraId="23C9DD56" w14:textId="02C2DEF9" w:rsidR="00ED03F6" w:rsidRPr="00A95E96" w:rsidRDefault="00ED03F6" w:rsidP="00A95E96">
      <w:pPr>
        <w:shd w:val="clear" w:color="auto" w:fill="D9D9D9" w:themeFill="background1" w:themeFillShade="D9"/>
        <w:spacing w:after="0" w:line="240" w:lineRule="auto"/>
        <w:jc w:val="center"/>
        <w:rPr>
          <w:b/>
          <w:bCs/>
          <w:sz w:val="24"/>
          <w:szCs w:val="24"/>
        </w:rPr>
      </w:pPr>
      <w:r w:rsidRPr="00FD40B5">
        <w:rPr>
          <w:b/>
          <w:bCs/>
          <w:sz w:val="24"/>
          <w:szCs w:val="24"/>
        </w:rPr>
        <w:t>GRADA NOVSKE ZA 202</w:t>
      </w:r>
      <w:r w:rsidR="00BC445B">
        <w:rPr>
          <w:b/>
          <w:bCs/>
          <w:sz w:val="24"/>
          <w:szCs w:val="24"/>
        </w:rPr>
        <w:t>4</w:t>
      </w:r>
      <w:r w:rsidRPr="00FD40B5">
        <w:rPr>
          <w:b/>
          <w:bCs/>
          <w:sz w:val="24"/>
          <w:szCs w:val="24"/>
        </w:rPr>
        <w:t xml:space="preserve">. GODINU </w:t>
      </w:r>
    </w:p>
    <w:p w14:paraId="1DEE0F2F" w14:textId="77777777" w:rsidR="00A95E96" w:rsidRDefault="00A95E96" w:rsidP="00ED03F6">
      <w:pPr>
        <w:spacing w:line="256" w:lineRule="auto"/>
        <w:rPr>
          <w:rFonts w:cs="Times New Roman"/>
          <w:b/>
          <w:bCs/>
          <w:sz w:val="24"/>
          <w:szCs w:val="24"/>
        </w:rPr>
      </w:pPr>
    </w:p>
    <w:p w14:paraId="0E12F7D3" w14:textId="6321ACC6" w:rsidR="00ED03F6" w:rsidRPr="00ED03F6" w:rsidRDefault="00ED03F6" w:rsidP="00ED03F6">
      <w:pPr>
        <w:spacing w:line="256" w:lineRule="auto"/>
        <w:rPr>
          <w:rFonts w:cs="Times New Roman"/>
          <w:b/>
          <w:bCs/>
          <w:sz w:val="24"/>
          <w:szCs w:val="24"/>
        </w:rPr>
      </w:pPr>
      <w:r w:rsidRPr="00ED03F6">
        <w:rPr>
          <w:rFonts w:cs="Times New Roman"/>
          <w:b/>
          <w:bCs/>
          <w:sz w:val="24"/>
          <w:szCs w:val="24"/>
        </w:rPr>
        <w:t>PRAVNI OSNOV</w:t>
      </w:r>
    </w:p>
    <w:p w14:paraId="5B2EE810" w14:textId="730B5382" w:rsidR="00E8678E" w:rsidRDefault="00ED03F6" w:rsidP="00ED03F6">
      <w:pPr>
        <w:spacing w:after="0" w:line="240" w:lineRule="auto"/>
        <w:jc w:val="both"/>
        <w:rPr>
          <w:rFonts w:cs="Times New Roman"/>
          <w:sz w:val="24"/>
          <w:szCs w:val="24"/>
        </w:rPr>
      </w:pPr>
      <w:r w:rsidRPr="00ED03F6">
        <w:rPr>
          <w:rFonts w:cs="Times New Roman"/>
          <w:sz w:val="24"/>
          <w:szCs w:val="24"/>
        </w:rPr>
        <w:tab/>
        <w:t xml:space="preserve">Odredbama članka </w:t>
      </w:r>
      <w:r w:rsidR="00E8678E">
        <w:rPr>
          <w:rFonts w:cs="Times New Roman"/>
          <w:sz w:val="24"/>
          <w:szCs w:val="24"/>
        </w:rPr>
        <w:t>45. Zakona o proračunu („Narodne novine“, broj 144/21) propisano je da se izmjenama i dopunama proračuna mijenja plan isključivo za tekuću proračunsku godinu. Na postupak donošenja izmjena i dopuna proračuna na odgovarajući se način primjenjuju odredbe Zakona za postupak donošenja proračuna.</w:t>
      </w:r>
    </w:p>
    <w:p w14:paraId="060E8D5C" w14:textId="77777777" w:rsidR="00E8678E" w:rsidRDefault="00E8678E" w:rsidP="00ED03F6">
      <w:pPr>
        <w:spacing w:after="0" w:line="240" w:lineRule="auto"/>
        <w:jc w:val="both"/>
        <w:rPr>
          <w:rFonts w:cs="Times New Roman"/>
          <w:sz w:val="24"/>
          <w:szCs w:val="24"/>
        </w:rPr>
      </w:pPr>
    </w:p>
    <w:p w14:paraId="50AE07E2" w14:textId="77777777" w:rsidR="00ED03F6" w:rsidRPr="00ED03F6" w:rsidRDefault="00ED03F6" w:rsidP="00ED03F6">
      <w:pPr>
        <w:spacing w:after="0" w:line="240" w:lineRule="auto"/>
        <w:jc w:val="both"/>
        <w:rPr>
          <w:rFonts w:cs="Times New Roman"/>
          <w:b/>
          <w:sz w:val="24"/>
          <w:szCs w:val="24"/>
        </w:rPr>
      </w:pPr>
      <w:r w:rsidRPr="00ED03F6">
        <w:rPr>
          <w:rFonts w:cs="Times New Roman"/>
          <w:b/>
          <w:sz w:val="24"/>
          <w:szCs w:val="24"/>
        </w:rPr>
        <w:t>OBRAZLOŽENJE PRIHODA I PRIMITAKA, RASHODA I IZDATAKA</w:t>
      </w:r>
    </w:p>
    <w:p w14:paraId="3F713D2C" w14:textId="77777777" w:rsidR="00ED03F6" w:rsidRPr="00ED03F6" w:rsidRDefault="00ED03F6" w:rsidP="00ED03F6">
      <w:pPr>
        <w:spacing w:after="0" w:line="240" w:lineRule="auto"/>
        <w:jc w:val="both"/>
        <w:rPr>
          <w:rFonts w:cs="Times New Roman"/>
          <w:b/>
          <w:sz w:val="24"/>
          <w:szCs w:val="24"/>
        </w:rPr>
      </w:pPr>
    </w:p>
    <w:p w14:paraId="7644932D" w14:textId="5D5D0F99" w:rsidR="00ED03F6" w:rsidRDefault="00ED03F6" w:rsidP="00ED03F6">
      <w:pPr>
        <w:spacing w:after="0" w:line="240" w:lineRule="auto"/>
        <w:jc w:val="both"/>
        <w:rPr>
          <w:rFonts w:cs="Times New Roman"/>
          <w:sz w:val="24"/>
          <w:szCs w:val="24"/>
        </w:rPr>
      </w:pPr>
      <w:r w:rsidRPr="00ED03F6">
        <w:rPr>
          <w:rFonts w:cs="Times New Roman"/>
          <w:sz w:val="24"/>
          <w:szCs w:val="24"/>
        </w:rPr>
        <w:tab/>
      </w:r>
      <w:r w:rsidR="003A7078">
        <w:rPr>
          <w:rFonts w:cs="Times New Roman"/>
          <w:sz w:val="24"/>
          <w:szCs w:val="24"/>
        </w:rPr>
        <w:t xml:space="preserve">Trećim </w:t>
      </w:r>
      <w:r w:rsidRPr="00ED03F6">
        <w:rPr>
          <w:rFonts w:cs="Times New Roman"/>
          <w:sz w:val="24"/>
          <w:szCs w:val="24"/>
        </w:rPr>
        <w:t>izmjenama i dopunama</w:t>
      </w:r>
      <w:r w:rsidR="00A77279">
        <w:rPr>
          <w:rFonts w:cs="Times New Roman"/>
          <w:sz w:val="24"/>
          <w:szCs w:val="24"/>
        </w:rPr>
        <w:t xml:space="preserve"> </w:t>
      </w:r>
      <w:r w:rsidRPr="00ED03F6">
        <w:rPr>
          <w:rFonts w:cs="Times New Roman"/>
          <w:sz w:val="24"/>
          <w:szCs w:val="24"/>
        </w:rPr>
        <w:t xml:space="preserve"> iskazano je</w:t>
      </w:r>
      <w:r w:rsidR="00BC445B">
        <w:rPr>
          <w:rFonts w:cs="Times New Roman"/>
          <w:sz w:val="24"/>
          <w:szCs w:val="24"/>
        </w:rPr>
        <w:t xml:space="preserve"> </w:t>
      </w:r>
      <w:r w:rsidR="003A7078">
        <w:rPr>
          <w:rFonts w:cs="Times New Roman"/>
          <w:sz w:val="24"/>
          <w:szCs w:val="24"/>
        </w:rPr>
        <w:t>povećanje</w:t>
      </w:r>
      <w:r w:rsidR="00BC445B">
        <w:rPr>
          <w:rFonts w:cs="Times New Roman"/>
          <w:sz w:val="24"/>
          <w:szCs w:val="24"/>
        </w:rPr>
        <w:t xml:space="preserve"> </w:t>
      </w:r>
      <w:r w:rsidR="00603877">
        <w:rPr>
          <w:rFonts w:cs="Times New Roman"/>
          <w:sz w:val="24"/>
          <w:szCs w:val="24"/>
        </w:rPr>
        <w:t xml:space="preserve">proračuna za </w:t>
      </w:r>
      <w:r w:rsidR="003A7078">
        <w:rPr>
          <w:rFonts w:cs="Times New Roman"/>
          <w:sz w:val="24"/>
          <w:szCs w:val="24"/>
        </w:rPr>
        <w:t>3,99</w:t>
      </w:r>
      <w:r w:rsidRPr="00ED03F6">
        <w:rPr>
          <w:rFonts w:cs="Times New Roman"/>
          <w:sz w:val="24"/>
          <w:szCs w:val="24"/>
        </w:rPr>
        <w:t xml:space="preserve"> % ili </w:t>
      </w:r>
      <w:r w:rsidR="003A7078">
        <w:rPr>
          <w:rFonts w:cs="Times New Roman"/>
          <w:sz w:val="24"/>
          <w:szCs w:val="24"/>
        </w:rPr>
        <w:t>1.723.814,00</w:t>
      </w:r>
      <w:r w:rsidR="0092231B">
        <w:rPr>
          <w:rFonts w:cs="Times New Roman"/>
          <w:sz w:val="24"/>
          <w:szCs w:val="24"/>
        </w:rPr>
        <w:t xml:space="preserve"> </w:t>
      </w:r>
      <w:r w:rsidR="00C505E1">
        <w:rPr>
          <w:rFonts w:cs="Times New Roman"/>
          <w:sz w:val="24"/>
          <w:szCs w:val="24"/>
        </w:rPr>
        <w:t>eura</w:t>
      </w:r>
      <w:r w:rsidRPr="00ED03F6">
        <w:rPr>
          <w:rFonts w:cs="Times New Roman"/>
          <w:sz w:val="24"/>
          <w:szCs w:val="24"/>
        </w:rPr>
        <w:t>. Ukupno planirani prihodi i primici</w:t>
      </w:r>
      <w:r>
        <w:rPr>
          <w:rFonts w:cs="Times New Roman"/>
          <w:sz w:val="24"/>
          <w:szCs w:val="24"/>
        </w:rPr>
        <w:t xml:space="preserve"> s planiranim viškom</w:t>
      </w:r>
      <w:r w:rsidR="003A7078">
        <w:rPr>
          <w:rFonts w:cs="Times New Roman"/>
          <w:sz w:val="24"/>
          <w:szCs w:val="24"/>
        </w:rPr>
        <w:t>/manjkom</w:t>
      </w:r>
      <w:r>
        <w:rPr>
          <w:rFonts w:cs="Times New Roman"/>
          <w:sz w:val="24"/>
          <w:szCs w:val="24"/>
        </w:rPr>
        <w:t xml:space="preserve"> prihoda</w:t>
      </w:r>
      <w:r w:rsidRPr="00ED03F6">
        <w:rPr>
          <w:rFonts w:cs="Times New Roman"/>
          <w:sz w:val="24"/>
          <w:szCs w:val="24"/>
        </w:rPr>
        <w:t xml:space="preserve"> ovim izmjenama iznose</w:t>
      </w:r>
      <w:r>
        <w:rPr>
          <w:rFonts w:cs="Times New Roman"/>
          <w:sz w:val="24"/>
          <w:szCs w:val="24"/>
        </w:rPr>
        <w:t xml:space="preserve"> </w:t>
      </w:r>
      <w:r w:rsidR="003A7078">
        <w:rPr>
          <w:rFonts w:cs="Times New Roman"/>
          <w:sz w:val="24"/>
          <w:szCs w:val="24"/>
        </w:rPr>
        <w:t>44.901.569,00</w:t>
      </w:r>
      <w:r w:rsidR="0092231B">
        <w:rPr>
          <w:rFonts w:cs="Times New Roman"/>
          <w:sz w:val="24"/>
          <w:szCs w:val="24"/>
        </w:rPr>
        <w:t xml:space="preserve"> </w:t>
      </w:r>
      <w:r w:rsidR="00C505E1">
        <w:rPr>
          <w:rFonts w:cs="Times New Roman"/>
          <w:sz w:val="24"/>
          <w:szCs w:val="24"/>
        </w:rPr>
        <w:t>eura</w:t>
      </w:r>
      <w:r>
        <w:rPr>
          <w:rFonts w:cs="Times New Roman"/>
          <w:sz w:val="24"/>
          <w:szCs w:val="24"/>
        </w:rPr>
        <w:t xml:space="preserve">. </w:t>
      </w:r>
    </w:p>
    <w:p w14:paraId="24B16B31" w14:textId="09B14028" w:rsidR="00645752" w:rsidRDefault="00645752" w:rsidP="00C505E1">
      <w:pPr>
        <w:spacing w:after="0" w:line="240" w:lineRule="auto"/>
        <w:ind w:firstLine="708"/>
        <w:jc w:val="both"/>
        <w:rPr>
          <w:rFonts w:cs="Times New Roman"/>
          <w:sz w:val="24"/>
          <w:szCs w:val="24"/>
        </w:rPr>
      </w:pPr>
      <w:r w:rsidRPr="00C505E1">
        <w:rPr>
          <w:rFonts w:cs="Times New Roman"/>
          <w:i/>
          <w:iCs/>
          <w:sz w:val="24"/>
          <w:szCs w:val="24"/>
        </w:rPr>
        <w:t>Prihodi poslovanja</w:t>
      </w:r>
      <w:r>
        <w:rPr>
          <w:rFonts w:cs="Times New Roman"/>
          <w:sz w:val="24"/>
          <w:szCs w:val="24"/>
        </w:rPr>
        <w:t xml:space="preserve"> s planom od</w:t>
      </w:r>
      <w:r w:rsidR="002B2F79">
        <w:rPr>
          <w:rFonts w:cs="Times New Roman"/>
          <w:sz w:val="24"/>
          <w:szCs w:val="24"/>
        </w:rPr>
        <w:t xml:space="preserve"> </w:t>
      </w:r>
      <w:r w:rsidR="003A7078">
        <w:rPr>
          <w:rFonts w:cs="Times New Roman"/>
          <w:sz w:val="24"/>
          <w:szCs w:val="24"/>
        </w:rPr>
        <w:t>30.468.565,00</w:t>
      </w:r>
      <w:r w:rsidR="002B2F79">
        <w:rPr>
          <w:rFonts w:cs="Times New Roman"/>
          <w:sz w:val="24"/>
          <w:szCs w:val="24"/>
        </w:rPr>
        <w:t xml:space="preserve"> </w:t>
      </w:r>
      <w:r w:rsidR="00C505E1">
        <w:rPr>
          <w:rFonts w:cs="Times New Roman"/>
          <w:sz w:val="24"/>
          <w:szCs w:val="24"/>
        </w:rPr>
        <w:t>eura</w:t>
      </w:r>
      <w:r w:rsidR="002B2F79">
        <w:rPr>
          <w:rFonts w:cs="Times New Roman"/>
          <w:sz w:val="24"/>
          <w:szCs w:val="24"/>
        </w:rPr>
        <w:t xml:space="preserve"> </w:t>
      </w:r>
      <w:r w:rsidR="00BC445B">
        <w:rPr>
          <w:rFonts w:cs="Times New Roman"/>
          <w:sz w:val="24"/>
          <w:szCs w:val="24"/>
        </w:rPr>
        <w:t>povećani</w:t>
      </w:r>
      <w:r>
        <w:rPr>
          <w:rFonts w:cs="Times New Roman"/>
          <w:sz w:val="24"/>
          <w:szCs w:val="24"/>
        </w:rPr>
        <w:t xml:space="preserve"> su za </w:t>
      </w:r>
      <w:r w:rsidR="003A7078">
        <w:rPr>
          <w:rFonts w:cs="Times New Roman"/>
          <w:sz w:val="24"/>
          <w:szCs w:val="24"/>
        </w:rPr>
        <w:t>1.248.086,00</w:t>
      </w:r>
      <w:r w:rsidR="002B2F79">
        <w:rPr>
          <w:rFonts w:cs="Times New Roman"/>
          <w:sz w:val="24"/>
          <w:szCs w:val="24"/>
        </w:rPr>
        <w:t xml:space="preserve"> </w:t>
      </w:r>
      <w:r w:rsidR="00C505E1">
        <w:rPr>
          <w:rFonts w:cs="Times New Roman"/>
          <w:sz w:val="24"/>
          <w:szCs w:val="24"/>
        </w:rPr>
        <w:t>eura</w:t>
      </w:r>
      <w:r>
        <w:rPr>
          <w:rFonts w:cs="Times New Roman"/>
          <w:sz w:val="24"/>
          <w:szCs w:val="24"/>
        </w:rPr>
        <w:t xml:space="preserve"> tako da plan iznosi </w:t>
      </w:r>
      <w:bookmarkStart w:id="0" w:name="_Hlk135735574"/>
      <w:r w:rsidR="003A7078">
        <w:rPr>
          <w:rFonts w:cs="Times New Roman"/>
          <w:sz w:val="24"/>
          <w:szCs w:val="24"/>
        </w:rPr>
        <w:t>31.716.651,00</w:t>
      </w:r>
      <w:r w:rsidR="002B2F79">
        <w:rPr>
          <w:rFonts w:cs="Times New Roman"/>
          <w:sz w:val="24"/>
          <w:szCs w:val="24"/>
        </w:rPr>
        <w:t xml:space="preserve"> </w:t>
      </w:r>
      <w:r w:rsidR="00C505E1">
        <w:rPr>
          <w:rFonts w:cs="Times New Roman"/>
          <w:sz w:val="24"/>
          <w:szCs w:val="24"/>
        </w:rPr>
        <w:t>eura</w:t>
      </w:r>
      <w:r>
        <w:rPr>
          <w:rFonts w:cs="Times New Roman"/>
          <w:sz w:val="24"/>
          <w:szCs w:val="24"/>
        </w:rPr>
        <w:t>.</w:t>
      </w:r>
      <w:bookmarkEnd w:id="0"/>
      <w:r w:rsidR="003A7078">
        <w:rPr>
          <w:rFonts w:cs="Times New Roman"/>
          <w:sz w:val="24"/>
          <w:szCs w:val="24"/>
        </w:rPr>
        <w:t xml:space="preserve"> </w:t>
      </w:r>
    </w:p>
    <w:p w14:paraId="6DB51F28" w14:textId="04881071" w:rsidR="003A7078" w:rsidRDefault="003A7078" w:rsidP="00C505E1">
      <w:pPr>
        <w:spacing w:after="0" w:line="240" w:lineRule="auto"/>
        <w:ind w:firstLine="708"/>
        <w:jc w:val="both"/>
        <w:rPr>
          <w:rFonts w:cs="Times New Roman"/>
          <w:sz w:val="24"/>
          <w:szCs w:val="24"/>
        </w:rPr>
      </w:pPr>
      <w:r>
        <w:rPr>
          <w:rFonts w:cs="Times New Roman"/>
          <w:sz w:val="24"/>
          <w:szCs w:val="24"/>
        </w:rPr>
        <w:t xml:space="preserve">U skupini prihoda poslovanja promjene su iskazane na stavci prihoda od poreza  s povećanjem od 1.113.000,00 eura, prihoda pomoći sa smanjenjem </w:t>
      </w:r>
      <w:r w:rsidR="00FE6B6F">
        <w:rPr>
          <w:rFonts w:cs="Times New Roman"/>
          <w:sz w:val="24"/>
          <w:szCs w:val="24"/>
        </w:rPr>
        <w:t>od</w:t>
      </w:r>
      <w:r>
        <w:rPr>
          <w:rFonts w:cs="Times New Roman"/>
          <w:sz w:val="24"/>
          <w:szCs w:val="24"/>
        </w:rPr>
        <w:t xml:space="preserve"> 451.735,00 eura,  prihoda od imovine s povećanjem za 200.000,00 eura,  za 300.656,00 eura povećani su prihodi od upravnih i administrativnih pristojbi i pristojbi po posebnim propisima i naknada te prihodi od prodaje proizvoda i robe te pruženih usluga i prihodi od donacija s povećanjem za 86.165,00 eura.</w:t>
      </w:r>
    </w:p>
    <w:p w14:paraId="4993993F" w14:textId="72EB6B8E" w:rsidR="000C57C6" w:rsidRDefault="003A7078" w:rsidP="00BB7CF4">
      <w:pPr>
        <w:spacing w:after="0" w:line="240" w:lineRule="auto"/>
        <w:ind w:firstLine="708"/>
        <w:jc w:val="both"/>
        <w:rPr>
          <w:rFonts w:cs="Times New Roman"/>
          <w:sz w:val="24"/>
          <w:szCs w:val="24"/>
        </w:rPr>
      </w:pPr>
      <w:r w:rsidRPr="008C7113">
        <w:rPr>
          <w:rFonts w:cs="Times New Roman"/>
          <w:sz w:val="24"/>
          <w:szCs w:val="24"/>
        </w:rPr>
        <w:t>Promjene na stavkama</w:t>
      </w:r>
      <w:r>
        <w:rPr>
          <w:rFonts w:cs="Times New Roman"/>
          <w:i/>
          <w:iCs/>
          <w:sz w:val="24"/>
          <w:szCs w:val="24"/>
        </w:rPr>
        <w:t xml:space="preserve"> p</w:t>
      </w:r>
      <w:r w:rsidR="003405B4" w:rsidRPr="00C505E1">
        <w:rPr>
          <w:rFonts w:cs="Times New Roman"/>
          <w:i/>
          <w:iCs/>
          <w:sz w:val="24"/>
          <w:szCs w:val="24"/>
        </w:rPr>
        <w:t>rihod</w:t>
      </w:r>
      <w:r>
        <w:rPr>
          <w:rFonts w:cs="Times New Roman"/>
          <w:i/>
          <w:iCs/>
          <w:sz w:val="24"/>
          <w:szCs w:val="24"/>
        </w:rPr>
        <w:t>a</w:t>
      </w:r>
      <w:r w:rsidR="003405B4" w:rsidRPr="00C505E1">
        <w:rPr>
          <w:rFonts w:cs="Times New Roman"/>
          <w:i/>
          <w:iCs/>
          <w:sz w:val="24"/>
          <w:szCs w:val="24"/>
        </w:rPr>
        <w:t xml:space="preserve"> pomoći</w:t>
      </w:r>
      <w:r w:rsidR="003405B4">
        <w:rPr>
          <w:rFonts w:cs="Times New Roman"/>
          <w:sz w:val="24"/>
          <w:szCs w:val="24"/>
        </w:rPr>
        <w:t xml:space="preserve"> iskazani su s</w:t>
      </w:r>
      <w:r w:rsidR="0087541F">
        <w:rPr>
          <w:rFonts w:cs="Times New Roman"/>
          <w:sz w:val="24"/>
          <w:szCs w:val="24"/>
        </w:rPr>
        <w:t xml:space="preserve"> </w:t>
      </w:r>
      <w:r w:rsidR="00BC445B">
        <w:rPr>
          <w:rFonts w:cs="Times New Roman"/>
          <w:sz w:val="24"/>
          <w:szCs w:val="24"/>
        </w:rPr>
        <w:t>povećanjem</w:t>
      </w:r>
      <w:r w:rsidR="0087541F">
        <w:rPr>
          <w:rFonts w:cs="Times New Roman"/>
          <w:sz w:val="24"/>
          <w:szCs w:val="24"/>
        </w:rPr>
        <w:t xml:space="preserve"> za </w:t>
      </w:r>
      <w:r w:rsidR="004E537A">
        <w:rPr>
          <w:rFonts w:cs="Times New Roman"/>
          <w:sz w:val="24"/>
          <w:szCs w:val="24"/>
        </w:rPr>
        <w:t>122.</w:t>
      </w:r>
      <w:r w:rsidR="003C5749">
        <w:rPr>
          <w:rFonts w:cs="Times New Roman"/>
          <w:sz w:val="24"/>
          <w:szCs w:val="24"/>
        </w:rPr>
        <w:t>726</w:t>
      </w:r>
      <w:r w:rsidR="004E537A">
        <w:rPr>
          <w:rFonts w:cs="Times New Roman"/>
          <w:sz w:val="24"/>
          <w:szCs w:val="24"/>
        </w:rPr>
        <w:t>,00 eur</w:t>
      </w:r>
      <w:r w:rsidR="003C5749">
        <w:rPr>
          <w:rFonts w:cs="Times New Roman"/>
          <w:sz w:val="24"/>
          <w:szCs w:val="24"/>
        </w:rPr>
        <w:t xml:space="preserve">a na ime utvrđenog manjka prihoda pomoći </w:t>
      </w:r>
      <w:r w:rsidR="004E537A">
        <w:rPr>
          <w:rFonts w:cs="Times New Roman"/>
          <w:sz w:val="24"/>
          <w:szCs w:val="24"/>
        </w:rPr>
        <w:t>temeljem obračuna proračuna za 2023. godinu</w:t>
      </w:r>
      <w:r w:rsidR="003C5749">
        <w:rPr>
          <w:rFonts w:cs="Times New Roman"/>
          <w:sz w:val="24"/>
          <w:szCs w:val="24"/>
        </w:rPr>
        <w:t>. Ovim izmjenama nužno je planirati prihode koji su potraživani temeljem zahtjeva za nadoknadu sredstava za rashode iz prethodne godine.  Osim povećanja plana prihoda pomoći na ime manjka prihoda pomoći prethodne godine, plan prihoda je povećan za provođenje mjere zapošljavanja – javni radovi u iznosu 24.101,00 euro, 24.120,00 eura planirana su sredstva za fiskalnu održivost vrtića</w:t>
      </w:r>
      <w:r w:rsidR="00DF1DA4">
        <w:rPr>
          <w:rFonts w:cs="Times New Roman"/>
          <w:sz w:val="24"/>
          <w:szCs w:val="24"/>
        </w:rPr>
        <w:t xml:space="preserve"> i 35.485,00 e</w:t>
      </w:r>
      <w:r w:rsidR="00FE6B6F">
        <w:rPr>
          <w:rFonts w:cs="Times New Roman"/>
          <w:sz w:val="24"/>
          <w:szCs w:val="24"/>
        </w:rPr>
        <w:t>u</w:t>
      </w:r>
      <w:r w:rsidR="00DF1DA4">
        <w:rPr>
          <w:rFonts w:cs="Times New Roman"/>
          <w:sz w:val="24"/>
          <w:szCs w:val="24"/>
        </w:rPr>
        <w:t xml:space="preserve">ra iskazano je povećanje plana prihoda pomoći za decentralizirane funkcije vatrogastva. Istovremeno </w:t>
      </w:r>
      <w:r w:rsidR="003C5749">
        <w:rPr>
          <w:rFonts w:cs="Times New Roman"/>
          <w:sz w:val="24"/>
          <w:szCs w:val="24"/>
        </w:rPr>
        <w:t>je izvršeno smanjenje prihoda za projekte koji se neće financirati iz sredstava pomoći u iznosu od 658.167,00 eura.</w:t>
      </w:r>
      <w:r w:rsidR="0044408B">
        <w:rPr>
          <w:rFonts w:cs="Times New Roman"/>
          <w:sz w:val="24"/>
          <w:szCs w:val="24"/>
        </w:rPr>
        <w:t xml:space="preserve"> </w:t>
      </w:r>
      <w:r w:rsidR="007270EF">
        <w:rPr>
          <w:rFonts w:cs="Times New Roman"/>
          <w:sz w:val="24"/>
          <w:szCs w:val="24"/>
        </w:rPr>
        <w:t xml:space="preserve"> </w:t>
      </w:r>
    </w:p>
    <w:p w14:paraId="238726A1" w14:textId="200990B1" w:rsidR="00DF1DA4" w:rsidRDefault="00DF1DA4" w:rsidP="00BB7CF4">
      <w:pPr>
        <w:spacing w:after="0" w:line="240" w:lineRule="auto"/>
        <w:ind w:firstLine="708"/>
        <w:jc w:val="both"/>
        <w:rPr>
          <w:rFonts w:cs="Times New Roman"/>
          <w:sz w:val="24"/>
          <w:szCs w:val="24"/>
        </w:rPr>
      </w:pPr>
      <w:r w:rsidRPr="00DF1DA4">
        <w:rPr>
          <w:rFonts w:cs="Times New Roman"/>
          <w:i/>
          <w:iCs/>
          <w:sz w:val="24"/>
          <w:szCs w:val="24"/>
        </w:rPr>
        <w:t>Prihodi od imovine</w:t>
      </w:r>
      <w:r>
        <w:rPr>
          <w:rFonts w:cs="Times New Roman"/>
          <w:sz w:val="24"/>
          <w:szCs w:val="24"/>
        </w:rPr>
        <w:t xml:space="preserve"> povećani su za 200.000,00 eura na ime naknade za eksploataciju mineralnih sirovinu (rudna renta).</w:t>
      </w:r>
    </w:p>
    <w:p w14:paraId="2B6CBB73" w14:textId="77777777" w:rsidR="00DF1DA4" w:rsidRDefault="00DF1DA4" w:rsidP="00BB7CF4">
      <w:pPr>
        <w:spacing w:after="0" w:line="240" w:lineRule="auto"/>
        <w:ind w:firstLine="708"/>
        <w:jc w:val="both"/>
        <w:rPr>
          <w:rFonts w:cs="Times New Roman"/>
          <w:sz w:val="24"/>
          <w:szCs w:val="24"/>
        </w:rPr>
      </w:pPr>
      <w:r w:rsidRPr="00DF1DA4">
        <w:rPr>
          <w:rFonts w:cs="Times New Roman"/>
          <w:i/>
          <w:iCs/>
          <w:sz w:val="24"/>
          <w:szCs w:val="24"/>
        </w:rPr>
        <w:t>Prihodi od upravnih i administrativnih pristojbi, pristojbi po posebnim propisima i naknada</w:t>
      </w:r>
      <w:r>
        <w:rPr>
          <w:rFonts w:cs="Times New Roman"/>
          <w:sz w:val="24"/>
          <w:szCs w:val="24"/>
        </w:rPr>
        <w:t xml:space="preserve"> povećani su za 300.656,00 eura i to na ime doprinosa za šume 300.000,00 eura, 656,00 eura prihode proračunskog korisnika Pučko otvoreno učilište (pokriće manjka na ime naknade s naslova osiguranja). </w:t>
      </w:r>
    </w:p>
    <w:p w14:paraId="7489A83E" w14:textId="313A247B" w:rsidR="00DF1DA4" w:rsidRDefault="00DF1DA4" w:rsidP="00BB7CF4">
      <w:pPr>
        <w:spacing w:after="0" w:line="240" w:lineRule="auto"/>
        <w:ind w:firstLine="708"/>
        <w:jc w:val="both"/>
        <w:rPr>
          <w:rFonts w:cs="Times New Roman"/>
          <w:sz w:val="24"/>
          <w:szCs w:val="24"/>
        </w:rPr>
      </w:pPr>
      <w:r w:rsidRPr="008C7113">
        <w:rPr>
          <w:rFonts w:cs="Times New Roman"/>
          <w:i/>
          <w:iCs/>
          <w:sz w:val="24"/>
          <w:szCs w:val="24"/>
        </w:rPr>
        <w:t>Prihodi  od prodaje proizvoda i robe te pruženih usluga i  prihodi od donacija</w:t>
      </w:r>
      <w:r>
        <w:rPr>
          <w:rFonts w:cs="Times New Roman"/>
          <w:sz w:val="24"/>
          <w:szCs w:val="24"/>
        </w:rPr>
        <w:t xml:space="preserve"> povećani su za 86.165,00 eura. Ovim izmjena i dopunama proračuna planirana su sredstva donacij</w:t>
      </w:r>
      <w:r w:rsidR="00FE6B6F">
        <w:rPr>
          <w:rFonts w:cs="Times New Roman"/>
          <w:sz w:val="24"/>
          <w:szCs w:val="24"/>
        </w:rPr>
        <w:t>a</w:t>
      </w:r>
      <w:r>
        <w:rPr>
          <w:rFonts w:cs="Times New Roman"/>
          <w:sz w:val="24"/>
          <w:szCs w:val="24"/>
        </w:rPr>
        <w:t xml:space="preserve"> </w:t>
      </w:r>
      <w:r w:rsidR="008C7113">
        <w:rPr>
          <w:rFonts w:cs="Times New Roman"/>
          <w:sz w:val="24"/>
          <w:szCs w:val="24"/>
        </w:rPr>
        <w:t>u iznosu od 35.000,00 eura (Hrvatske šume – rekonstrukcija ceste Kozarice-D47</w:t>
      </w:r>
      <w:r w:rsidR="00FE6B6F">
        <w:rPr>
          <w:rFonts w:cs="Times New Roman"/>
          <w:sz w:val="24"/>
          <w:szCs w:val="24"/>
        </w:rPr>
        <w:t>, pokriće manjka</w:t>
      </w:r>
      <w:r w:rsidR="008C7113">
        <w:rPr>
          <w:rFonts w:cs="Times New Roman"/>
          <w:sz w:val="24"/>
          <w:szCs w:val="24"/>
        </w:rPr>
        <w:t xml:space="preserve">) i 50.792,00 eura prihodi za pokriće manjka (LAG-mrtvačnica Stari Grabovac), 373,00 eura za proračunskog korisnika JVP (VZ SMŽ – za edukacije). </w:t>
      </w:r>
    </w:p>
    <w:p w14:paraId="2F6BA6C2" w14:textId="3E6B3980" w:rsidR="00E963BE" w:rsidRDefault="00E963BE" w:rsidP="00C505E1">
      <w:pPr>
        <w:spacing w:after="0" w:line="240" w:lineRule="auto"/>
        <w:ind w:firstLine="708"/>
        <w:jc w:val="both"/>
        <w:rPr>
          <w:rFonts w:cs="Times New Roman"/>
          <w:sz w:val="24"/>
          <w:szCs w:val="24"/>
        </w:rPr>
      </w:pPr>
      <w:r w:rsidRPr="00C505E1">
        <w:rPr>
          <w:rFonts w:cs="Times New Roman"/>
          <w:i/>
          <w:iCs/>
          <w:sz w:val="24"/>
          <w:szCs w:val="24"/>
        </w:rPr>
        <w:t>Prihodi od prodaje nefinancijske imovine</w:t>
      </w:r>
      <w:r w:rsidR="00CF0A69">
        <w:rPr>
          <w:rFonts w:cs="Times New Roman"/>
          <w:i/>
          <w:iCs/>
          <w:sz w:val="24"/>
          <w:szCs w:val="24"/>
        </w:rPr>
        <w:t xml:space="preserve"> </w:t>
      </w:r>
      <w:r>
        <w:rPr>
          <w:rFonts w:cs="Times New Roman"/>
          <w:sz w:val="24"/>
          <w:szCs w:val="24"/>
        </w:rPr>
        <w:t xml:space="preserve"> </w:t>
      </w:r>
      <w:r w:rsidR="00CF0A69">
        <w:rPr>
          <w:rFonts w:cs="Times New Roman"/>
          <w:sz w:val="24"/>
          <w:szCs w:val="24"/>
        </w:rPr>
        <w:t xml:space="preserve">iskazani su s </w:t>
      </w:r>
      <w:r w:rsidR="008C7113">
        <w:rPr>
          <w:rFonts w:cs="Times New Roman"/>
          <w:sz w:val="24"/>
          <w:szCs w:val="24"/>
        </w:rPr>
        <w:t xml:space="preserve">povećanje </w:t>
      </w:r>
      <w:r>
        <w:rPr>
          <w:rFonts w:cs="Times New Roman"/>
          <w:sz w:val="24"/>
          <w:szCs w:val="24"/>
        </w:rPr>
        <w:t xml:space="preserve">za </w:t>
      </w:r>
      <w:r w:rsidR="008C7113">
        <w:rPr>
          <w:rFonts w:cs="Times New Roman"/>
          <w:sz w:val="24"/>
          <w:szCs w:val="24"/>
        </w:rPr>
        <w:t>554.000,00</w:t>
      </w:r>
      <w:r>
        <w:rPr>
          <w:rFonts w:cs="Times New Roman"/>
          <w:sz w:val="24"/>
          <w:szCs w:val="24"/>
        </w:rPr>
        <w:t xml:space="preserve"> </w:t>
      </w:r>
      <w:r w:rsidR="00C505E1">
        <w:rPr>
          <w:rFonts w:cs="Times New Roman"/>
          <w:sz w:val="24"/>
          <w:szCs w:val="24"/>
        </w:rPr>
        <w:t>eura</w:t>
      </w:r>
      <w:r w:rsidR="00CF0A69">
        <w:rPr>
          <w:rFonts w:cs="Times New Roman"/>
          <w:sz w:val="24"/>
          <w:szCs w:val="24"/>
        </w:rPr>
        <w:t xml:space="preserve"> radi uravnoteženja financijskog plana. </w:t>
      </w:r>
      <w:r w:rsidR="00E71570">
        <w:rPr>
          <w:rFonts w:cs="Times New Roman"/>
          <w:sz w:val="24"/>
          <w:szCs w:val="24"/>
        </w:rPr>
        <w:t xml:space="preserve"> </w:t>
      </w:r>
    </w:p>
    <w:p w14:paraId="0620D4AF" w14:textId="0E1D9041" w:rsidR="00CA281B" w:rsidRDefault="00E963BE" w:rsidP="0024717B">
      <w:pPr>
        <w:spacing w:after="0" w:line="240" w:lineRule="auto"/>
        <w:ind w:firstLine="708"/>
        <w:jc w:val="both"/>
        <w:rPr>
          <w:rFonts w:cs="Times New Roman"/>
          <w:sz w:val="24"/>
          <w:szCs w:val="24"/>
        </w:rPr>
      </w:pPr>
      <w:r w:rsidRPr="00C505E1">
        <w:rPr>
          <w:rFonts w:cs="Times New Roman"/>
          <w:i/>
          <w:iCs/>
          <w:sz w:val="24"/>
          <w:szCs w:val="24"/>
        </w:rPr>
        <w:t>Rashodi poslovanja</w:t>
      </w:r>
      <w:r>
        <w:rPr>
          <w:rFonts w:cs="Times New Roman"/>
          <w:sz w:val="24"/>
          <w:szCs w:val="24"/>
        </w:rPr>
        <w:t xml:space="preserve"> s planom od </w:t>
      </w:r>
      <w:r w:rsidR="00CF0A69">
        <w:rPr>
          <w:rFonts w:cs="Times New Roman"/>
          <w:sz w:val="24"/>
          <w:szCs w:val="24"/>
        </w:rPr>
        <w:t>11.</w:t>
      </w:r>
      <w:r w:rsidR="008C7113">
        <w:rPr>
          <w:rFonts w:cs="Times New Roman"/>
          <w:sz w:val="24"/>
          <w:szCs w:val="24"/>
        </w:rPr>
        <w:t>409.128,00</w:t>
      </w:r>
      <w:r>
        <w:rPr>
          <w:rFonts w:cs="Times New Roman"/>
          <w:sz w:val="24"/>
          <w:szCs w:val="24"/>
        </w:rPr>
        <w:t xml:space="preserve"> </w:t>
      </w:r>
      <w:r w:rsidR="00C505E1">
        <w:rPr>
          <w:rFonts w:cs="Times New Roman"/>
          <w:sz w:val="24"/>
          <w:szCs w:val="24"/>
        </w:rPr>
        <w:t>eura</w:t>
      </w:r>
      <w:r>
        <w:rPr>
          <w:rFonts w:cs="Times New Roman"/>
          <w:sz w:val="24"/>
          <w:szCs w:val="24"/>
        </w:rPr>
        <w:t xml:space="preserve"> iskazani su s </w:t>
      </w:r>
      <w:r w:rsidR="00E71570">
        <w:rPr>
          <w:rFonts w:cs="Times New Roman"/>
          <w:sz w:val="24"/>
          <w:szCs w:val="24"/>
        </w:rPr>
        <w:t xml:space="preserve">povećanjem od </w:t>
      </w:r>
      <w:r w:rsidR="008C7113">
        <w:rPr>
          <w:rFonts w:cs="Times New Roman"/>
          <w:sz w:val="24"/>
          <w:szCs w:val="24"/>
        </w:rPr>
        <w:t xml:space="preserve">480.937,00 </w:t>
      </w:r>
      <w:r w:rsidR="00E71570">
        <w:rPr>
          <w:rFonts w:cs="Times New Roman"/>
          <w:sz w:val="24"/>
          <w:szCs w:val="24"/>
        </w:rPr>
        <w:t>eura t</w:t>
      </w:r>
      <w:r>
        <w:rPr>
          <w:rFonts w:cs="Times New Roman"/>
          <w:sz w:val="24"/>
          <w:szCs w:val="24"/>
        </w:rPr>
        <w:t xml:space="preserve">e plan ovim izmjenama i dopunama proračuna iznosi </w:t>
      </w:r>
      <w:r w:rsidR="00CF0A69">
        <w:rPr>
          <w:rFonts w:cs="Times New Roman"/>
          <w:sz w:val="24"/>
          <w:szCs w:val="24"/>
        </w:rPr>
        <w:t>11.</w:t>
      </w:r>
      <w:r w:rsidR="008C7113">
        <w:rPr>
          <w:rFonts w:cs="Times New Roman"/>
          <w:sz w:val="24"/>
          <w:szCs w:val="24"/>
        </w:rPr>
        <w:t>890.065</w:t>
      </w:r>
      <w:r w:rsidR="00E71570">
        <w:rPr>
          <w:rFonts w:cs="Times New Roman"/>
          <w:sz w:val="24"/>
          <w:szCs w:val="24"/>
        </w:rPr>
        <w:t>,00</w:t>
      </w:r>
      <w:r>
        <w:rPr>
          <w:rFonts w:cs="Times New Roman"/>
          <w:sz w:val="24"/>
          <w:szCs w:val="24"/>
        </w:rPr>
        <w:t xml:space="preserve"> </w:t>
      </w:r>
      <w:r w:rsidR="00C505E1">
        <w:rPr>
          <w:rFonts w:cs="Times New Roman"/>
          <w:sz w:val="24"/>
          <w:szCs w:val="24"/>
        </w:rPr>
        <w:t>eura</w:t>
      </w:r>
      <w:r>
        <w:rPr>
          <w:rFonts w:cs="Times New Roman"/>
          <w:sz w:val="24"/>
          <w:szCs w:val="24"/>
        </w:rPr>
        <w:t>.</w:t>
      </w:r>
      <w:r w:rsidR="00CF0A69">
        <w:rPr>
          <w:rFonts w:cs="Times New Roman"/>
          <w:sz w:val="24"/>
          <w:szCs w:val="24"/>
        </w:rPr>
        <w:t xml:space="preserve"> </w:t>
      </w:r>
      <w:r w:rsidR="00CF0A69">
        <w:rPr>
          <w:rFonts w:cs="Times New Roman"/>
          <w:sz w:val="24"/>
          <w:szCs w:val="24"/>
        </w:rPr>
        <w:lastRenderedPageBreak/>
        <w:t xml:space="preserve">Povećanje na stavci materijalnih rashoda u iznosu od </w:t>
      </w:r>
      <w:r w:rsidR="008C7113">
        <w:rPr>
          <w:rFonts w:cs="Times New Roman"/>
          <w:sz w:val="24"/>
          <w:szCs w:val="24"/>
        </w:rPr>
        <w:t>648.566</w:t>
      </w:r>
      <w:r w:rsidR="00CF0A69">
        <w:rPr>
          <w:rFonts w:cs="Times New Roman"/>
          <w:sz w:val="24"/>
          <w:szCs w:val="24"/>
        </w:rPr>
        <w:t>,00 eura odnosi se na povećanje plana rashoda za održavanje objekata u vlasništvu Grada (stanovi, domovi…)</w:t>
      </w:r>
      <w:r w:rsidR="003E432B">
        <w:rPr>
          <w:rFonts w:cs="Times New Roman"/>
          <w:sz w:val="24"/>
          <w:szCs w:val="24"/>
        </w:rPr>
        <w:t xml:space="preserve"> u iznosu od 60.005,00 eura, održavanje nerazvrstanih cesta 170.000,00 eura, poljskih puteva 39.400,00 eura, 300.000,00 eura sanacija klizišta itd. Rashodi subvencija iskazani su s povećanjem za 21.650,00 eura a odnosi se na povećanje plana rashoda za subvencije u poljoprivredi za 11.650,00 eura i s 10.000,00 eura sufinanciranje rada pedijatra. Rashodi pomoći planirani su s povećanjem za 43.870,00 eura radi osiguranja sredstava za provođenje projekata škola s područja Grada</w:t>
      </w:r>
      <w:r w:rsidR="00FE6B6F">
        <w:rPr>
          <w:rFonts w:cs="Times New Roman"/>
          <w:sz w:val="24"/>
          <w:szCs w:val="24"/>
        </w:rPr>
        <w:t xml:space="preserve"> i pomoć proračunskom korisniku drugog proračuna. </w:t>
      </w:r>
      <w:r w:rsidR="00CF0A69">
        <w:rPr>
          <w:rFonts w:cs="Times New Roman"/>
          <w:sz w:val="24"/>
          <w:szCs w:val="24"/>
        </w:rPr>
        <w:t xml:space="preserve"> Ostali rashodi na kontu skupine 38 iskazani su s povećanjem od </w:t>
      </w:r>
      <w:r w:rsidR="003E432B">
        <w:rPr>
          <w:rFonts w:cs="Times New Roman"/>
          <w:sz w:val="24"/>
          <w:szCs w:val="24"/>
        </w:rPr>
        <w:t>239.650,00</w:t>
      </w:r>
      <w:r w:rsidR="00CF0A69">
        <w:rPr>
          <w:rFonts w:cs="Times New Roman"/>
          <w:sz w:val="24"/>
          <w:szCs w:val="24"/>
        </w:rPr>
        <w:t xml:space="preserve"> eura i najvećim dijelom odnose se na </w:t>
      </w:r>
      <w:r w:rsidR="002020FB">
        <w:rPr>
          <w:rFonts w:cs="Times New Roman"/>
          <w:sz w:val="24"/>
          <w:szCs w:val="24"/>
        </w:rPr>
        <w:t>sredstva donacije Vodo</w:t>
      </w:r>
      <w:r w:rsidR="00FE6B6F">
        <w:rPr>
          <w:rFonts w:cs="Times New Roman"/>
          <w:sz w:val="24"/>
          <w:szCs w:val="24"/>
        </w:rPr>
        <w:t>vo</w:t>
      </w:r>
      <w:r w:rsidR="002020FB">
        <w:rPr>
          <w:rFonts w:cs="Times New Roman"/>
          <w:sz w:val="24"/>
          <w:szCs w:val="24"/>
        </w:rPr>
        <w:t>du Novska d.o.o. za izgradnju komunalne infrastrukture u Poduzetničkoj zoni Novska u iznosu od  108.250,00 eura, sa 100.000,00 eura planirana su sredstva za obnovu i uređenje sakralnih objekata, za 23.000,00 eura povećan je plan rashoda za sufinanciranje rada Katoličke osnovne škole.</w:t>
      </w:r>
    </w:p>
    <w:p w14:paraId="02DACDBE" w14:textId="5FB0FF0D" w:rsidR="00EE39A4" w:rsidRDefault="0014140A" w:rsidP="00A95E96">
      <w:pPr>
        <w:spacing w:after="0" w:line="240" w:lineRule="auto"/>
        <w:ind w:firstLine="708"/>
        <w:jc w:val="both"/>
        <w:rPr>
          <w:rFonts w:cs="Times New Roman"/>
          <w:sz w:val="24"/>
          <w:szCs w:val="24"/>
        </w:rPr>
      </w:pPr>
      <w:r w:rsidRPr="00C505E1">
        <w:rPr>
          <w:rFonts w:cs="Times New Roman"/>
          <w:i/>
          <w:iCs/>
          <w:sz w:val="24"/>
          <w:szCs w:val="24"/>
        </w:rPr>
        <w:t>Rashodi za nabavu nefinancijske imovine</w:t>
      </w:r>
      <w:r>
        <w:rPr>
          <w:rFonts w:cs="Times New Roman"/>
          <w:sz w:val="24"/>
          <w:szCs w:val="24"/>
        </w:rPr>
        <w:t xml:space="preserve"> iskazani su </w:t>
      </w:r>
      <w:r w:rsidR="00EE39A4">
        <w:rPr>
          <w:rFonts w:cs="Times New Roman"/>
          <w:sz w:val="24"/>
          <w:szCs w:val="24"/>
        </w:rPr>
        <w:t xml:space="preserve">povećanjem za 972.854,00 eura </w:t>
      </w:r>
      <w:r>
        <w:rPr>
          <w:rFonts w:cs="Times New Roman"/>
          <w:sz w:val="24"/>
          <w:szCs w:val="24"/>
        </w:rPr>
        <w:t xml:space="preserve"> tako da plan iznosi </w:t>
      </w:r>
      <w:r w:rsidR="00EE39A4">
        <w:rPr>
          <w:rFonts w:cs="Times New Roman"/>
          <w:sz w:val="24"/>
          <w:szCs w:val="24"/>
        </w:rPr>
        <w:t>32.373.641</w:t>
      </w:r>
      <w:r w:rsidR="00DC6596">
        <w:rPr>
          <w:rFonts w:cs="Times New Roman"/>
          <w:sz w:val="24"/>
          <w:szCs w:val="24"/>
        </w:rPr>
        <w:t>,00</w:t>
      </w:r>
      <w:r>
        <w:rPr>
          <w:rFonts w:cs="Times New Roman"/>
          <w:sz w:val="24"/>
          <w:szCs w:val="24"/>
        </w:rPr>
        <w:t xml:space="preserve"> </w:t>
      </w:r>
      <w:r w:rsidR="00C505E1">
        <w:rPr>
          <w:rFonts w:cs="Times New Roman"/>
          <w:sz w:val="24"/>
          <w:szCs w:val="24"/>
        </w:rPr>
        <w:t>eura</w:t>
      </w:r>
      <w:r>
        <w:rPr>
          <w:rFonts w:cs="Times New Roman"/>
          <w:sz w:val="24"/>
          <w:szCs w:val="24"/>
        </w:rPr>
        <w:t>.</w:t>
      </w:r>
      <w:r w:rsidR="00FE6AD1">
        <w:rPr>
          <w:rFonts w:cs="Times New Roman"/>
          <w:sz w:val="24"/>
          <w:szCs w:val="24"/>
        </w:rPr>
        <w:t xml:space="preserve"> U ovoj skupini rashoda</w:t>
      </w:r>
      <w:r w:rsidR="00172066">
        <w:rPr>
          <w:rFonts w:cs="Times New Roman"/>
          <w:sz w:val="24"/>
          <w:szCs w:val="24"/>
        </w:rPr>
        <w:t xml:space="preserve"> najveće</w:t>
      </w:r>
      <w:r w:rsidR="00FE6AD1">
        <w:rPr>
          <w:rFonts w:cs="Times New Roman"/>
          <w:sz w:val="24"/>
          <w:szCs w:val="24"/>
        </w:rPr>
        <w:t xml:space="preserve"> </w:t>
      </w:r>
      <w:r w:rsidR="00EE39A4">
        <w:rPr>
          <w:rFonts w:cs="Times New Roman"/>
          <w:sz w:val="24"/>
          <w:szCs w:val="24"/>
        </w:rPr>
        <w:t xml:space="preserve">povećanje </w:t>
      </w:r>
      <w:r w:rsidR="00172066">
        <w:rPr>
          <w:rFonts w:cs="Times New Roman"/>
          <w:sz w:val="24"/>
          <w:szCs w:val="24"/>
        </w:rPr>
        <w:t>iskazano je investicijskim ulaganjima kao npr. 123.000,00 eura za nogostup Novska-</w:t>
      </w:r>
      <w:proofErr w:type="spellStart"/>
      <w:r w:rsidR="00172066">
        <w:rPr>
          <w:rFonts w:cs="Times New Roman"/>
          <w:sz w:val="24"/>
          <w:szCs w:val="24"/>
        </w:rPr>
        <w:t>Bročice</w:t>
      </w:r>
      <w:proofErr w:type="spellEnd"/>
      <w:r w:rsidR="00172066">
        <w:rPr>
          <w:rFonts w:cs="Times New Roman"/>
          <w:sz w:val="24"/>
          <w:szCs w:val="24"/>
        </w:rPr>
        <w:t xml:space="preserve">, 127.285,00 eura za komunalnu infrastrukturu u Poduzetničkoj zoni Novska, 382.575,00 eura za radove na hotelu </w:t>
      </w:r>
      <w:proofErr w:type="spellStart"/>
      <w:r w:rsidR="00172066">
        <w:rPr>
          <w:rFonts w:cs="Times New Roman"/>
          <w:sz w:val="24"/>
          <w:szCs w:val="24"/>
        </w:rPr>
        <w:t>Knopp</w:t>
      </w:r>
      <w:proofErr w:type="spellEnd"/>
      <w:r w:rsidR="00172066">
        <w:rPr>
          <w:rFonts w:cs="Times New Roman"/>
          <w:sz w:val="24"/>
          <w:szCs w:val="24"/>
        </w:rPr>
        <w:t xml:space="preserve">, 33.280,00 eura za projekt unutarnjeg opremanja Centra cjeloživotnog obrazovanja, </w:t>
      </w:r>
      <w:proofErr w:type="spellStart"/>
      <w:r w:rsidR="00172066">
        <w:rPr>
          <w:rFonts w:cs="Times New Roman"/>
          <w:sz w:val="24"/>
          <w:szCs w:val="24"/>
        </w:rPr>
        <w:t>Skate</w:t>
      </w:r>
      <w:proofErr w:type="spellEnd"/>
      <w:r w:rsidR="00172066">
        <w:rPr>
          <w:rFonts w:cs="Times New Roman"/>
          <w:sz w:val="24"/>
          <w:szCs w:val="24"/>
        </w:rPr>
        <w:t xml:space="preserve"> park 32.000,00 eura…</w:t>
      </w:r>
    </w:p>
    <w:p w14:paraId="612F21C4" w14:textId="66443E94" w:rsidR="00C505E1" w:rsidRDefault="00977578" w:rsidP="00EB2C6F">
      <w:pPr>
        <w:spacing w:after="0" w:line="240" w:lineRule="auto"/>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r w:rsidR="00FD40B5">
        <w:rPr>
          <w:rFonts w:cs="Times New Roman"/>
          <w:sz w:val="24"/>
          <w:szCs w:val="24"/>
        </w:rPr>
        <w:t xml:space="preserve">  </w:t>
      </w:r>
      <w:r w:rsidR="00C505E1">
        <w:rPr>
          <w:rFonts w:cs="Times New Roman"/>
          <w:sz w:val="24"/>
          <w:szCs w:val="24"/>
        </w:rPr>
        <w:t>PROČELNICA</w:t>
      </w:r>
    </w:p>
    <w:p w14:paraId="4C9918A9" w14:textId="2ED29F1F" w:rsidR="00977578" w:rsidRDefault="00977578" w:rsidP="00C505E1">
      <w:pPr>
        <w:spacing w:after="0" w:line="240" w:lineRule="auto"/>
        <w:ind w:left="7080"/>
        <w:jc w:val="both"/>
        <w:rPr>
          <w:rFonts w:cs="Times New Roman"/>
          <w:sz w:val="24"/>
          <w:szCs w:val="24"/>
        </w:rPr>
      </w:pPr>
      <w:r>
        <w:rPr>
          <w:rFonts w:cs="Times New Roman"/>
          <w:sz w:val="24"/>
          <w:szCs w:val="24"/>
        </w:rPr>
        <w:t xml:space="preserve">   Marica Vitković</w:t>
      </w:r>
    </w:p>
    <w:sectPr w:rsidR="009775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44CA1" w14:textId="77777777" w:rsidR="00F24C1B" w:rsidRDefault="00F24C1B" w:rsidP="00674496">
      <w:pPr>
        <w:spacing w:after="0" w:line="240" w:lineRule="auto"/>
      </w:pPr>
      <w:r>
        <w:separator/>
      </w:r>
    </w:p>
  </w:endnote>
  <w:endnote w:type="continuationSeparator" w:id="0">
    <w:p w14:paraId="79574693" w14:textId="77777777" w:rsidR="00F24C1B" w:rsidRDefault="00F24C1B" w:rsidP="0067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CF2DF" w14:textId="77777777" w:rsidR="00FD40B5" w:rsidRDefault="00FD40B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855404"/>
      <w:docPartObj>
        <w:docPartGallery w:val="Page Numbers (Bottom of Page)"/>
        <w:docPartUnique/>
      </w:docPartObj>
    </w:sdtPr>
    <w:sdtEndPr/>
    <w:sdtContent>
      <w:p w14:paraId="33FF3A38" w14:textId="20B18730" w:rsidR="00FD40B5" w:rsidRDefault="00FD40B5">
        <w:pPr>
          <w:pStyle w:val="Podnoje"/>
          <w:jc w:val="right"/>
        </w:pPr>
        <w:r>
          <w:fldChar w:fldCharType="begin"/>
        </w:r>
        <w:r>
          <w:instrText>PAGE   \* MERGEFORMAT</w:instrText>
        </w:r>
        <w:r>
          <w:fldChar w:fldCharType="separate"/>
        </w:r>
        <w:r>
          <w:t>2</w:t>
        </w:r>
        <w:r>
          <w:fldChar w:fldCharType="end"/>
        </w:r>
      </w:p>
    </w:sdtContent>
  </w:sdt>
  <w:p w14:paraId="5F38031B" w14:textId="77777777" w:rsidR="00FD40B5" w:rsidRDefault="00FD40B5">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207BA" w14:textId="77777777" w:rsidR="00FD40B5" w:rsidRDefault="00FD40B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FF587" w14:textId="77777777" w:rsidR="00F24C1B" w:rsidRDefault="00F24C1B" w:rsidP="00674496">
      <w:pPr>
        <w:spacing w:after="0" w:line="240" w:lineRule="auto"/>
      </w:pPr>
      <w:r>
        <w:separator/>
      </w:r>
    </w:p>
  </w:footnote>
  <w:footnote w:type="continuationSeparator" w:id="0">
    <w:p w14:paraId="6B239B7D" w14:textId="77777777" w:rsidR="00F24C1B" w:rsidRDefault="00F24C1B" w:rsidP="00674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E209D" w14:textId="77777777" w:rsidR="00FD40B5" w:rsidRDefault="00FD40B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D2D7" w14:textId="77777777" w:rsidR="00FD40B5" w:rsidRDefault="00FD40B5">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B9A3A" w14:textId="77777777" w:rsidR="00FD40B5" w:rsidRDefault="00FD40B5">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F6"/>
    <w:rsid w:val="0001331D"/>
    <w:rsid w:val="00026590"/>
    <w:rsid w:val="00026592"/>
    <w:rsid w:val="000A424F"/>
    <w:rsid w:val="000C57C6"/>
    <w:rsid w:val="000E58DB"/>
    <w:rsid w:val="00103A69"/>
    <w:rsid w:val="0012003E"/>
    <w:rsid w:val="001263B9"/>
    <w:rsid w:val="0014140A"/>
    <w:rsid w:val="001533E7"/>
    <w:rsid w:val="00172066"/>
    <w:rsid w:val="00191337"/>
    <w:rsid w:val="001E404A"/>
    <w:rsid w:val="002020FB"/>
    <w:rsid w:val="00241462"/>
    <w:rsid w:val="0024717B"/>
    <w:rsid w:val="00264998"/>
    <w:rsid w:val="0029585A"/>
    <w:rsid w:val="002B2F79"/>
    <w:rsid w:val="003405B4"/>
    <w:rsid w:val="00367824"/>
    <w:rsid w:val="00391CB7"/>
    <w:rsid w:val="003A5D81"/>
    <w:rsid w:val="003A7078"/>
    <w:rsid w:val="003C5749"/>
    <w:rsid w:val="003D298A"/>
    <w:rsid w:val="003E3F82"/>
    <w:rsid w:val="003E432B"/>
    <w:rsid w:val="003E69BE"/>
    <w:rsid w:val="003F02CB"/>
    <w:rsid w:val="00405E70"/>
    <w:rsid w:val="004155CF"/>
    <w:rsid w:val="00422BEA"/>
    <w:rsid w:val="0044247C"/>
    <w:rsid w:val="0044408B"/>
    <w:rsid w:val="00486238"/>
    <w:rsid w:val="004E537A"/>
    <w:rsid w:val="0050484B"/>
    <w:rsid w:val="00506C3C"/>
    <w:rsid w:val="00527A37"/>
    <w:rsid w:val="005415C8"/>
    <w:rsid w:val="005B7374"/>
    <w:rsid w:val="005D3BA7"/>
    <w:rsid w:val="00603877"/>
    <w:rsid w:val="00626DB2"/>
    <w:rsid w:val="00631BEE"/>
    <w:rsid w:val="00645752"/>
    <w:rsid w:val="00663492"/>
    <w:rsid w:val="00665B09"/>
    <w:rsid w:val="00674496"/>
    <w:rsid w:val="006B7FF7"/>
    <w:rsid w:val="00720CB3"/>
    <w:rsid w:val="007270EF"/>
    <w:rsid w:val="00741222"/>
    <w:rsid w:val="00754709"/>
    <w:rsid w:val="00763A40"/>
    <w:rsid w:val="00794152"/>
    <w:rsid w:val="00795D6A"/>
    <w:rsid w:val="00796601"/>
    <w:rsid w:val="007A0016"/>
    <w:rsid w:val="007B3FF6"/>
    <w:rsid w:val="007E25F5"/>
    <w:rsid w:val="007E4501"/>
    <w:rsid w:val="008054B3"/>
    <w:rsid w:val="008074BE"/>
    <w:rsid w:val="00835481"/>
    <w:rsid w:val="00841D62"/>
    <w:rsid w:val="0087541F"/>
    <w:rsid w:val="008821A6"/>
    <w:rsid w:val="00885008"/>
    <w:rsid w:val="00887BC9"/>
    <w:rsid w:val="008A0F54"/>
    <w:rsid w:val="008A2C38"/>
    <w:rsid w:val="008A3CB3"/>
    <w:rsid w:val="008B06ED"/>
    <w:rsid w:val="008C7113"/>
    <w:rsid w:val="008D7751"/>
    <w:rsid w:val="008F6A02"/>
    <w:rsid w:val="0092231B"/>
    <w:rsid w:val="00977578"/>
    <w:rsid w:val="00A15431"/>
    <w:rsid w:val="00A53C08"/>
    <w:rsid w:val="00A73B52"/>
    <w:rsid w:val="00A77279"/>
    <w:rsid w:val="00A95E96"/>
    <w:rsid w:val="00AA1D66"/>
    <w:rsid w:val="00AA5AD4"/>
    <w:rsid w:val="00AB0079"/>
    <w:rsid w:val="00AC2266"/>
    <w:rsid w:val="00AC4CC0"/>
    <w:rsid w:val="00AD2A61"/>
    <w:rsid w:val="00B1675C"/>
    <w:rsid w:val="00B40715"/>
    <w:rsid w:val="00B90E85"/>
    <w:rsid w:val="00BA37F0"/>
    <w:rsid w:val="00BA4A7B"/>
    <w:rsid w:val="00BA4C52"/>
    <w:rsid w:val="00BB7CF4"/>
    <w:rsid w:val="00BC445B"/>
    <w:rsid w:val="00BF2515"/>
    <w:rsid w:val="00BF486A"/>
    <w:rsid w:val="00C32339"/>
    <w:rsid w:val="00C505E1"/>
    <w:rsid w:val="00C64DA7"/>
    <w:rsid w:val="00C955AF"/>
    <w:rsid w:val="00CA26C1"/>
    <w:rsid w:val="00CA281B"/>
    <w:rsid w:val="00CE757F"/>
    <w:rsid w:val="00CE76F6"/>
    <w:rsid w:val="00CF0A69"/>
    <w:rsid w:val="00D01CF8"/>
    <w:rsid w:val="00D25668"/>
    <w:rsid w:val="00D350B2"/>
    <w:rsid w:val="00D8059F"/>
    <w:rsid w:val="00DC0CEF"/>
    <w:rsid w:val="00DC6596"/>
    <w:rsid w:val="00DD0312"/>
    <w:rsid w:val="00DF0F75"/>
    <w:rsid w:val="00DF1DA4"/>
    <w:rsid w:val="00E04C18"/>
    <w:rsid w:val="00E07FCF"/>
    <w:rsid w:val="00E1611C"/>
    <w:rsid w:val="00E71570"/>
    <w:rsid w:val="00E8678E"/>
    <w:rsid w:val="00E95845"/>
    <w:rsid w:val="00E963BE"/>
    <w:rsid w:val="00EB19F4"/>
    <w:rsid w:val="00EB2C6F"/>
    <w:rsid w:val="00ED03F6"/>
    <w:rsid w:val="00ED3FE7"/>
    <w:rsid w:val="00EE0FED"/>
    <w:rsid w:val="00EE23A7"/>
    <w:rsid w:val="00EE39A4"/>
    <w:rsid w:val="00F24C1B"/>
    <w:rsid w:val="00F64CD6"/>
    <w:rsid w:val="00F64EA9"/>
    <w:rsid w:val="00FD04A0"/>
    <w:rsid w:val="00FD40B5"/>
    <w:rsid w:val="00FE6AD1"/>
    <w:rsid w:val="00FE6B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5CD5"/>
  <w15:chartTrackingRefBased/>
  <w15:docId w15:val="{F5098E92-C776-4C68-BB0E-070610A3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rajnjebiljeke">
    <w:name w:val="endnote text"/>
    <w:basedOn w:val="Normal"/>
    <w:link w:val="TekstkrajnjebiljekeChar"/>
    <w:uiPriority w:val="99"/>
    <w:semiHidden/>
    <w:unhideWhenUsed/>
    <w:rsid w:val="00674496"/>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674496"/>
    <w:rPr>
      <w:sz w:val="20"/>
      <w:szCs w:val="20"/>
    </w:rPr>
  </w:style>
  <w:style w:type="character" w:styleId="Referencakrajnjebiljeke">
    <w:name w:val="endnote reference"/>
    <w:basedOn w:val="Zadanifontodlomka"/>
    <w:uiPriority w:val="99"/>
    <w:semiHidden/>
    <w:unhideWhenUsed/>
    <w:rsid w:val="00674496"/>
    <w:rPr>
      <w:vertAlign w:val="superscript"/>
    </w:rPr>
  </w:style>
  <w:style w:type="paragraph" w:styleId="Zaglavlje">
    <w:name w:val="header"/>
    <w:basedOn w:val="Normal"/>
    <w:link w:val="ZaglavljeChar"/>
    <w:uiPriority w:val="99"/>
    <w:unhideWhenUsed/>
    <w:rsid w:val="00FD40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40B5"/>
  </w:style>
  <w:style w:type="paragraph" w:styleId="Podnoje">
    <w:name w:val="footer"/>
    <w:basedOn w:val="Normal"/>
    <w:link w:val="PodnojeChar"/>
    <w:uiPriority w:val="99"/>
    <w:unhideWhenUsed/>
    <w:rsid w:val="00FD40B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4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9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1432</TotalTime>
  <Pages>2</Pages>
  <Words>712</Words>
  <Characters>4060</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Vitković</dc:creator>
  <cp:keywords/>
  <dc:description/>
  <cp:lastModifiedBy>Marica Vitković</cp:lastModifiedBy>
  <cp:revision>61</cp:revision>
  <cp:lastPrinted>2023-12-13T14:17:00Z</cp:lastPrinted>
  <dcterms:created xsi:type="dcterms:W3CDTF">2022-02-21T14:35:00Z</dcterms:created>
  <dcterms:modified xsi:type="dcterms:W3CDTF">2024-05-22T09:40:00Z</dcterms:modified>
</cp:coreProperties>
</file>