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5C" w:rsidRPr="000903F8" w:rsidRDefault="005A26CB" w:rsidP="009A2503">
      <w:pPr>
        <w:pStyle w:val="Odlomakpopisa"/>
        <w:spacing w:after="0" w:line="240" w:lineRule="auto"/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903F8">
        <w:rPr>
          <w:rFonts w:cstheme="minorHAnsi"/>
          <w:b/>
          <w:color w:val="000000" w:themeColor="text1"/>
          <w:sz w:val="24"/>
          <w:szCs w:val="24"/>
        </w:rPr>
        <w:t>ZAKONODAVNI OKVIR:</w:t>
      </w:r>
    </w:p>
    <w:p w:rsidR="000903F8" w:rsidRPr="009A2503" w:rsidRDefault="000903F8" w:rsidP="009A2503">
      <w:pPr>
        <w:pStyle w:val="Odlomakpopisa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:rsidR="005A26CB" w:rsidRPr="009A2503" w:rsidRDefault="005A26CB" w:rsidP="009A2503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9A2503">
        <w:rPr>
          <w:rFonts w:cstheme="minorHAnsi"/>
          <w:color w:val="000000" w:themeColor="text1"/>
          <w:sz w:val="24"/>
          <w:szCs w:val="24"/>
        </w:rPr>
        <w:t xml:space="preserve">Zakon o proračunu („Narodne novine“, broj </w:t>
      </w:r>
      <w:r w:rsidR="00CA7D61" w:rsidRPr="009A2503">
        <w:rPr>
          <w:rFonts w:cstheme="minorHAnsi"/>
          <w:color w:val="000000" w:themeColor="text1"/>
          <w:sz w:val="24"/>
          <w:szCs w:val="24"/>
        </w:rPr>
        <w:t>87/08, 136/12 i 15/</w:t>
      </w:r>
      <w:proofErr w:type="spellStart"/>
      <w:r w:rsidR="00CA7D61" w:rsidRPr="009A2503">
        <w:rPr>
          <w:rFonts w:cstheme="minorHAnsi"/>
          <w:color w:val="000000" w:themeColor="text1"/>
          <w:sz w:val="24"/>
          <w:szCs w:val="24"/>
        </w:rPr>
        <w:t>15</w:t>
      </w:r>
      <w:proofErr w:type="spellEnd"/>
      <w:r w:rsidR="00CA7D61" w:rsidRPr="009A2503">
        <w:rPr>
          <w:rFonts w:cstheme="minorHAnsi"/>
          <w:color w:val="000000" w:themeColor="text1"/>
          <w:sz w:val="24"/>
          <w:szCs w:val="24"/>
        </w:rPr>
        <w:t>)</w:t>
      </w:r>
    </w:p>
    <w:p w:rsidR="00CA7D61" w:rsidRPr="009A2503" w:rsidRDefault="00CA7D61" w:rsidP="009A2503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9A2503">
        <w:rPr>
          <w:rFonts w:cstheme="minorHAnsi"/>
          <w:color w:val="000000" w:themeColor="text1"/>
          <w:sz w:val="24"/>
          <w:szCs w:val="24"/>
        </w:rPr>
        <w:t>Pravilnik o postupku zaduživanja te davanja jamstava i suglasnosti jedinica lokalne i područne (regionalne) samouprave („Narodne novine, broj 55/09 i 139/10)</w:t>
      </w:r>
    </w:p>
    <w:p w:rsidR="00CA7D61" w:rsidRPr="009A2503" w:rsidRDefault="00CA7D61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CA7D61" w:rsidRPr="009A2503" w:rsidRDefault="00CA7D61" w:rsidP="00CA7D61">
      <w:pPr>
        <w:spacing w:after="0" w:line="240" w:lineRule="auto"/>
        <w:jc w:val="both"/>
        <w:rPr>
          <w:rFonts w:cstheme="minorHAnsi"/>
          <w:b/>
          <w:color w:val="232323"/>
          <w:sz w:val="24"/>
          <w:szCs w:val="24"/>
          <w:shd w:val="clear" w:color="auto" w:fill="FFFFFF"/>
        </w:rPr>
      </w:pPr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>Jedinica lokalne i područne (regionalne) samouprave može se zaduživati uzimanjem kredita, zajmova i izdavanjem vrijednosnih papira. Ukupna </w:t>
      </w:r>
      <w:r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>godišnja obveza</w:t>
      </w:r>
      <w:r w:rsidRPr="009A2503">
        <w:rPr>
          <w:rStyle w:val="Naglaeno"/>
          <w:rFonts w:cstheme="minorHAnsi"/>
          <w:color w:val="232323"/>
          <w:sz w:val="24"/>
          <w:szCs w:val="24"/>
          <w:shd w:val="clear" w:color="auto" w:fill="FFFFFF"/>
        </w:rPr>
        <w:t> </w:t>
      </w:r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>jedinice lokalne i područne (regionalne) samouprave može iznositi </w:t>
      </w:r>
      <w:r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>najviše do 20 %</w:t>
      </w:r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> ostvarenih </w:t>
      </w:r>
      <w:r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 xml:space="preserve">prihoda </w:t>
      </w:r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>u godini koja prethodi godini u kojoj se zadužuje. Navedeno ograničenje </w:t>
      </w:r>
      <w:r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>ne odnosi se na projekte</w:t>
      </w:r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 koji se sufinanciraju iz </w:t>
      </w:r>
      <w:proofErr w:type="spellStart"/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>pretpristupnih</w:t>
      </w:r>
      <w:proofErr w:type="spellEnd"/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 programa i fondova </w:t>
      </w:r>
      <w:r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>Europske unije</w:t>
      </w:r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> i na projekte iz područja unapređenja </w:t>
      </w:r>
      <w:r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>energetske učinkovitosti</w:t>
      </w:r>
      <w:r w:rsidRPr="009A2503">
        <w:rPr>
          <w:rFonts w:cstheme="minorHAnsi"/>
          <w:b/>
          <w:color w:val="232323"/>
          <w:sz w:val="24"/>
          <w:szCs w:val="24"/>
          <w:shd w:val="clear" w:color="auto" w:fill="FFFFFF"/>
        </w:rPr>
        <w:t>.</w:t>
      </w:r>
    </w:p>
    <w:p w:rsidR="00CA7D61" w:rsidRPr="009A2503" w:rsidRDefault="00CA7D61" w:rsidP="00CA7D61">
      <w:p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>Sukladno Pravilniku o polugodišnjem i godišnjem izvještaju o izvršenju proračuna („Narodne novine“, broj</w:t>
      </w:r>
      <w:r w:rsidR="00980CCB"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 24/13 i 102/17</w:t>
      </w:r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>), izvještaj o zaduživanju na domaćem i stranom tržištu novca i kapitala daje pregled zaduživanja u izvještajnom razdoblju po instrumentima zaduženja, valutnoj, kamatnoj i ročnoj strukturi.</w:t>
      </w:r>
    </w:p>
    <w:p w:rsidR="00B631BA" w:rsidRDefault="00B631BA" w:rsidP="00CA7D61">
      <w:p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 xml:space="preserve">Grad Novska je u polugodišnjem izvještajnom razdoblju od </w:t>
      </w:r>
      <w:r w:rsidR="000A2B22">
        <w:rPr>
          <w:rFonts w:cstheme="minorHAnsi"/>
          <w:color w:val="232323"/>
          <w:sz w:val="24"/>
          <w:szCs w:val="24"/>
          <w:shd w:val="clear" w:color="auto" w:fill="FFFFFF"/>
        </w:rPr>
        <w:t>0</w:t>
      </w:r>
      <w:r w:rsidR="00FF5628">
        <w:rPr>
          <w:rFonts w:cstheme="minorHAnsi"/>
          <w:color w:val="232323"/>
          <w:sz w:val="24"/>
          <w:szCs w:val="24"/>
          <w:shd w:val="clear" w:color="auto" w:fill="FFFFFF"/>
        </w:rPr>
        <w:t>1.01</w:t>
      </w:r>
      <w:bookmarkStart w:id="0" w:name="_GoBack"/>
      <w:bookmarkEnd w:id="0"/>
      <w:r>
        <w:rPr>
          <w:rFonts w:cstheme="minorHAnsi"/>
          <w:color w:val="232323"/>
          <w:sz w:val="24"/>
          <w:szCs w:val="24"/>
          <w:shd w:val="clear" w:color="auto" w:fill="FFFFFF"/>
        </w:rPr>
        <w:t>. do 30.</w:t>
      </w:r>
      <w:r w:rsidR="000A2B22">
        <w:rPr>
          <w:rFonts w:cstheme="minorHAnsi"/>
          <w:color w:val="232323"/>
          <w:sz w:val="24"/>
          <w:szCs w:val="24"/>
          <w:shd w:val="clear" w:color="auto" w:fill="FFFFFF"/>
        </w:rPr>
        <w:t>0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>6.2019. godine</w:t>
      </w:r>
      <w:r w:rsidR="00980CCB"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 </w:t>
      </w:r>
      <w:r w:rsidR="001C39F3"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imao </w:t>
      </w:r>
      <w:r w:rsidR="00980CCB" w:rsidRPr="009A2503">
        <w:rPr>
          <w:rFonts w:cstheme="minorHAnsi"/>
          <w:color w:val="232323"/>
          <w:sz w:val="24"/>
          <w:szCs w:val="24"/>
          <w:shd w:val="clear" w:color="auto" w:fill="FFFFFF"/>
        </w:rPr>
        <w:t>u otplati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 xml:space="preserve"> jedan dugoročni tuzemni kredit i dobivenu suglasnost Gradskog vijeća za zaduživanje dugoročnim tuzemnim kreditom za financiranje kapitalnog projekta „</w:t>
      </w:r>
      <w:proofErr w:type="spellStart"/>
      <w:r>
        <w:rPr>
          <w:rFonts w:cstheme="minorHAnsi"/>
          <w:color w:val="232323"/>
          <w:sz w:val="24"/>
          <w:szCs w:val="24"/>
          <w:shd w:val="clear" w:color="auto" w:fill="FFFFFF"/>
        </w:rPr>
        <w:t>Klaster</w:t>
      </w:r>
      <w:proofErr w:type="spellEnd"/>
      <w:r>
        <w:rPr>
          <w:rFonts w:cstheme="minorHAnsi"/>
          <w:color w:val="232323"/>
          <w:sz w:val="24"/>
          <w:szCs w:val="24"/>
          <w:shd w:val="clear" w:color="auto" w:fill="FFFFFF"/>
        </w:rPr>
        <w:t xml:space="preserve"> kulture na temeljima kulturne baštine povijesne jezgre Novske“. </w:t>
      </w:r>
    </w:p>
    <w:p w:rsidR="0024301A" w:rsidRPr="0024301A" w:rsidRDefault="00B631BA" w:rsidP="0024301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>Postojeći dugoročni tuzemni kredit u otplati odnosi se na kreditno zaduženje</w:t>
      </w:r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 Grada Novske kod Privredne banke Zagreb d.d. za financiranje kapitalnih projekata izgradnje spojne ceste – obilaznica D 47 – Tina Ujevića i izgradnje pristupne infrastrukture do Poduzetničke zone Novska na iznos od 11.000.000,00 kn s valutnom klauzulom u eurima, rok otplate deset godina bez počeka.</w:t>
      </w:r>
      <w:r>
        <w:rPr>
          <w:rFonts w:cstheme="minorHAnsi"/>
          <w:color w:val="232323"/>
          <w:sz w:val="24"/>
          <w:szCs w:val="24"/>
          <w:shd w:val="clear" w:color="auto" w:fill="FFFFFF"/>
        </w:rPr>
        <w:t xml:space="preserve"> Navedeno kreditno zaduženje odobrilo je Gradsko vijeće Grada Novske </w:t>
      </w:r>
      <w:r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 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Na iskorišteni iznos kredita (1.427.965,36 EUR) obračunava se redovna godišnja fiksna kamatna stopa u visini 3,69 %. Naplata glavnice i redovne kamate vrši se tromjesečno na zadnji dan svakog t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>romjesečja, i to počevši od 31.12.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2013. godine koji je definiran kao datum prijenosa kredita u otplatu 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>Dodatkom II Ugovora od 10.09.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2013. godine. Prema otplatnom planu dugoročnog tuzemnog kredita otplata kredita započela je s 1.1.2014. i trajat će do 31.12.2023. godine. Navedeno kreditno zaduženje odobrilo je Gradsko vijeće Grada Novske na sjednici održanoj 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>05.07.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2011. godine („Službeni vjesnik“, broj 29/11).</w:t>
      </w:r>
    </w:p>
    <w:p w:rsidR="0024301A" w:rsidRPr="0024301A" w:rsidRDefault="00B631BA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Na 20. sjednici održanoj 30.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>05.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2019. godine Gradsko vijeće Grada Novske donijelo je Odluku o kreditnom zaduženju</w:t>
      </w:r>
      <w:r w:rsidR="00276A94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(„Službeni vjesnik“,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broj 30/19)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podizanjem dugoročnog tuzemnog kredita za financiranje kapitalnog projekta „</w:t>
      </w:r>
      <w:proofErr w:type="spellStart"/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Klaster</w:t>
      </w:r>
      <w:proofErr w:type="spellEnd"/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kulture na temeljima kulturne baštine povijesne jezgre Novske“</w:t>
      </w:r>
      <w:r w:rsidR="00276A94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kod Hrvatske poštanske banke d.d. na iznos od 25.000.000,00 kn u</w:t>
      </w:r>
      <w:r w:rsidR="0024301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z fiksnu nominalnu kamatnu stopu od 1,50 % na rok otplate 10 godina bez počeka u jednakim mjesečnim ratama </w:t>
      </w:r>
      <w:r w:rsidR="0024301A" w:rsidRPr="0024301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i jednokratnu naknadu za obradu zahtjeva u visini 0,30 % na iznos odobrenog kredita.</w:t>
      </w:r>
      <w:r w:rsidR="0024301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Kredit će se koristiti sukcesivno na temelju dokumentacije od strane korisnika kredita, i to isplatom na račun dobavljača. </w:t>
      </w:r>
      <w:r w:rsid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Vlada Republike Hrvatske je na 176. sjednici održanoj 29.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>0</w:t>
      </w:r>
      <w:r w:rsid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8.2019. godine donijela Odluku o davanju suglasnosti Gradu za zaduženje kod Hrvatske poštanske banke d.d., Zagreb.</w:t>
      </w:r>
    </w:p>
    <w:sectPr w:rsidR="0024301A" w:rsidRPr="002430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95" w:rsidRDefault="00FE4295" w:rsidP="002B20B3">
      <w:pPr>
        <w:spacing w:after="0" w:line="240" w:lineRule="auto"/>
      </w:pPr>
      <w:r>
        <w:separator/>
      </w:r>
    </w:p>
  </w:endnote>
  <w:endnote w:type="continuationSeparator" w:id="0">
    <w:p w:rsidR="00FE4295" w:rsidRDefault="00FE4295" w:rsidP="002B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214701"/>
      <w:docPartObj>
        <w:docPartGallery w:val="Page Numbers (Bottom of Page)"/>
        <w:docPartUnique/>
      </w:docPartObj>
    </w:sdtPr>
    <w:sdtEndPr/>
    <w:sdtContent>
      <w:p w:rsidR="002B20B3" w:rsidRDefault="002B20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B7B">
          <w:rPr>
            <w:noProof/>
          </w:rPr>
          <w:t>1</w:t>
        </w:r>
        <w:r>
          <w:fldChar w:fldCharType="end"/>
        </w:r>
      </w:p>
    </w:sdtContent>
  </w:sdt>
  <w:p w:rsidR="002B20B3" w:rsidRDefault="002B20B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95" w:rsidRDefault="00FE4295" w:rsidP="002B20B3">
      <w:pPr>
        <w:spacing w:after="0" w:line="240" w:lineRule="auto"/>
      </w:pPr>
      <w:r>
        <w:separator/>
      </w:r>
    </w:p>
  </w:footnote>
  <w:footnote w:type="continuationSeparator" w:id="0">
    <w:p w:rsidR="00FE4295" w:rsidRDefault="00FE4295" w:rsidP="002B2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B2C"/>
    <w:multiLevelType w:val="hybridMultilevel"/>
    <w:tmpl w:val="A9A8292C"/>
    <w:lvl w:ilvl="0" w:tplc="04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9864EF"/>
    <w:multiLevelType w:val="hybridMultilevel"/>
    <w:tmpl w:val="C0808FE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BE9"/>
    <w:multiLevelType w:val="hybridMultilevel"/>
    <w:tmpl w:val="E164387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0DAC"/>
    <w:multiLevelType w:val="hybridMultilevel"/>
    <w:tmpl w:val="F042A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66329"/>
    <w:multiLevelType w:val="hybridMultilevel"/>
    <w:tmpl w:val="C1D6D73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23"/>
    <w:rsid w:val="000903F8"/>
    <w:rsid w:val="000A2B22"/>
    <w:rsid w:val="001C39F3"/>
    <w:rsid w:val="0024301A"/>
    <w:rsid w:val="00276A94"/>
    <w:rsid w:val="002B20B3"/>
    <w:rsid w:val="004A1FF9"/>
    <w:rsid w:val="004B7E8E"/>
    <w:rsid w:val="00547139"/>
    <w:rsid w:val="005A26CB"/>
    <w:rsid w:val="007B565C"/>
    <w:rsid w:val="00973823"/>
    <w:rsid w:val="00980CCB"/>
    <w:rsid w:val="009A2503"/>
    <w:rsid w:val="00A0634B"/>
    <w:rsid w:val="00B631BA"/>
    <w:rsid w:val="00B6455A"/>
    <w:rsid w:val="00BF3B7B"/>
    <w:rsid w:val="00C05929"/>
    <w:rsid w:val="00CA7D61"/>
    <w:rsid w:val="00EF5D7A"/>
    <w:rsid w:val="00FE429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8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A7D61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B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20B3"/>
  </w:style>
  <w:style w:type="paragraph" w:styleId="Podnoje">
    <w:name w:val="footer"/>
    <w:basedOn w:val="Normal"/>
    <w:link w:val="PodnojeChar"/>
    <w:uiPriority w:val="99"/>
    <w:unhideWhenUsed/>
    <w:rsid w:val="002B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20B3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24301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43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8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A7D61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B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20B3"/>
  </w:style>
  <w:style w:type="paragraph" w:styleId="Podnoje">
    <w:name w:val="footer"/>
    <w:basedOn w:val="Normal"/>
    <w:link w:val="PodnojeChar"/>
    <w:uiPriority w:val="99"/>
    <w:unhideWhenUsed/>
    <w:rsid w:val="002B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20B3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24301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4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Vuković</dc:creator>
  <cp:lastModifiedBy>Marija Vuković</cp:lastModifiedBy>
  <cp:revision>5</cp:revision>
  <cp:lastPrinted>2019-10-03T09:03:00Z</cp:lastPrinted>
  <dcterms:created xsi:type="dcterms:W3CDTF">2019-10-01T14:44:00Z</dcterms:created>
  <dcterms:modified xsi:type="dcterms:W3CDTF">2019-10-03T13:02:00Z</dcterms:modified>
</cp:coreProperties>
</file>