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4AD" w:rsidRPr="00FB7F41" w:rsidRDefault="00AD1EA0" w:rsidP="00504660">
      <w:pPr>
        <w:jc w:val="right"/>
        <w:rPr>
          <w:rFonts w:asciiTheme="minorHAnsi" w:hAnsiTheme="minorHAnsi" w:cstheme="minorHAnsi"/>
          <w:b/>
        </w:rPr>
      </w:pPr>
      <w:r w:rsidRPr="00FB7F41">
        <w:rPr>
          <w:rFonts w:asciiTheme="minorHAnsi" w:hAnsiTheme="minorHAnsi" w:cstheme="minorHAnsi"/>
          <w:b/>
        </w:rPr>
        <w:t>PRIJEDLOG</w:t>
      </w:r>
    </w:p>
    <w:p w:rsidR="00D154AD" w:rsidRPr="00FB7F41" w:rsidRDefault="00D154AD" w:rsidP="00504660">
      <w:pPr>
        <w:jc w:val="both"/>
        <w:rPr>
          <w:rFonts w:asciiTheme="minorHAnsi" w:hAnsiTheme="minorHAnsi" w:cstheme="minorHAnsi"/>
          <w:b/>
        </w:rPr>
      </w:pP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Temeljem članka 10.  Zakona o poljoprivrednom zemljištu („Narodne novine“ 20/2018), članka 8. stavka 2. Zakona o zaštiti od požara („Narodne novine“ broj 92/10), članka 4. Pravilnika o agrotehničkim mjerama („Narodne novine“ 142/13) i članka 36. Statuta Grada Novske („Službeni vjesnik“ broj 24/09, 47/10, 29/11, 03/13, 08/13, 39/14, 4/18,15/18-ispravak), Gradsko vijeće Grada Novske na </w:t>
      </w:r>
      <w:r w:rsidR="00506F41">
        <w:rPr>
          <w:rFonts w:asciiTheme="minorHAnsi" w:eastAsia="Calibri" w:hAnsiTheme="minorHAnsi" w:cstheme="minorHAnsi"/>
          <w:color w:val="000000"/>
          <w:lang w:eastAsia="ar-SA"/>
        </w:rPr>
        <w:t>___</w:t>
      </w:r>
      <w:bookmarkStart w:id="0" w:name="_GoBack"/>
      <w:bookmarkEnd w:id="0"/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sjednici održanoj dana </w:t>
      </w:r>
      <w:r w:rsidR="00504062" w:rsidRPr="00FB7F41">
        <w:rPr>
          <w:rFonts w:asciiTheme="minorHAnsi" w:eastAsia="Calibri" w:hAnsiTheme="minorHAnsi" w:cstheme="minorHAnsi"/>
          <w:color w:val="000000"/>
          <w:lang w:eastAsia="ar-SA"/>
        </w:rPr>
        <w:t>___travnja</w:t>
      </w:r>
      <w:r w:rsidR="00454802"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2019.</w:t>
      </w: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godine donijelo je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C23782" w:rsidRPr="00FB7F41" w:rsidRDefault="00C23782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t>O D L U K U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t xml:space="preserve">o agrotehničkim mjerama </w:t>
      </w:r>
    </w:p>
    <w:p w:rsidR="001F090C" w:rsidRPr="00FB7F41" w:rsidRDefault="001F090C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t xml:space="preserve">I. OPĆE ODREDBE 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1.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Ovom Odlukom propisuju se potrebne agrotehničke mjere u slučajevima u kojima bi propuštanje tih mjera nanijelo štetu poljoprivrednom zemljištu i onemogućilo ili smanjilo poljoprivrednu proizvodnju.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2.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Poljoprivrednim zemljištem iz članka 1. ove Odluke smatraju se slijedeće poljoprivredne površine: oranice, vrtovi, livade, pašnjaci, voćnjaci, vinogradi, ribnjaci, trstici i močvare kao i drugo zemljište koje se uz gospodarski opravdane troškove može privesti poljoprivrednoj proizvodnji.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Pod održavanjem poljoprivrednog zemljišta pogodnim za poljoprivrednu proizvodnju smatra se sprječavanje njegove zakorovljenosti i obrastanja višegodišnjim raslinjem, kao i smanjenje njegove plodnosti.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t xml:space="preserve">II. AGROTEHNIČKE MJERE 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3.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Pod agrotehničkim mjerama na poljoprivrednom zemljištu  smatraju se: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spacing w:after="27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1. minimalna razina obrade i održavanja poljoprivrednog zemljišta, </w:t>
      </w:r>
    </w:p>
    <w:p w:rsidR="00D154AD" w:rsidRPr="00FB7F41" w:rsidRDefault="00D154AD" w:rsidP="00504660">
      <w:pPr>
        <w:suppressAutoHyphens/>
        <w:autoSpaceDE w:val="0"/>
        <w:spacing w:after="27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2. sprječavanje zakorovljenosti i obrastanja višegodišnjim raslinjem, </w:t>
      </w:r>
    </w:p>
    <w:p w:rsidR="00D154AD" w:rsidRPr="00FB7F41" w:rsidRDefault="00D154AD" w:rsidP="00504660">
      <w:pPr>
        <w:suppressAutoHyphens/>
        <w:autoSpaceDE w:val="0"/>
        <w:spacing w:after="27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3. suzbijanje biljnih bolesti i štetnika, </w:t>
      </w:r>
    </w:p>
    <w:p w:rsidR="00D154AD" w:rsidRPr="00FB7F41" w:rsidRDefault="00D154AD" w:rsidP="00504660">
      <w:pPr>
        <w:suppressAutoHyphens/>
        <w:autoSpaceDE w:val="0"/>
        <w:spacing w:after="27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4. korištenje i uništavanje biljnih ostataka, </w:t>
      </w:r>
    </w:p>
    <w:p w:rsidR="00D154AD" w:rsidRPr="00FB7F41" w:rsidRDefault="00D154AD" w:rsidP="00504660">
      <w:pPr>
        <w:suppressAutoHyphens/>
        <w:autoSpaceDE w:val="0"/>
        <w:spacing w:after="27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5. održavanje razine organske tvari u tlu, </w:t>
      </w:r>
    </w:p>
    <w:p w:rsidR="00D154AD" w:rsidRPr="00FB7F41" w:rsidRDefault="00D154AD" w:rsidP="00504660">
      <w:pPr>
        <w:suppressAutoHyphens/>
        <w:autoSpaceDE w:val="0"/>
        <w:spacing w:after="27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lastRenderedPageBreak/>
        <w:t xml:space="preserve">6. održavanje strukture tla, </w:t>
      </w:r>
    </w:p>
    <w:p w:rsidR="00D154AD" w:rsidRPr="00FB7F41" w:rsidRDefault="00D154AD" w:rsidP="00504660">
      <w:pPr>
        <w:suppressAutoHyphens/>
        <w:autoSpaceDE w:val="0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7. zaštita od erozije.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1F090C" w:rsidRPr="00FB7F41" w:rsidRDefault="00D154AD" w:rsidP="001F090C">
      <w:pPr>
        <w:numPr>
          <w:ilvl w:val="0"/>
          <w:numId w:val="5"/>
        </w:numPr>
        <w:suppressAutoHyphens/>
        <w:autoSpaceDE w:val="0"/>
        <w:spacing w:after="160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t>Minimalna razina obrade i održavanja poljoprivrednog zemljišta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4.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Minimalna razina obrade i održavanja poljoprivrednog zemljišta podrazumijeva provođenje najnužnijih mjera u okviru prikladne tehnologije, a posebno: </w:t>
      </w:r>
    </w:p>
    <w:p w:rsidR="00D154AD" w:rsidRPr="00FB7F41" w:rsidRDefault="00D154AD" w:rsidP="00504660">
      <w:pPr>
        <w:numPr>
          <w:ilvl w:val="0"/>
          <w:numId w:val="6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redovito obrađivanje i održavanje poljoprivrednog zemljišta sukladno određenoj biljnoj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           vrsti, odnosno katastarskoj kulturi poljoprivrednog zemljišta, </w:t>
      </w:r>
    </w:p>
    <w:p w:rsidR="00D154AD" w:rsidRPr="00FB7F41" w:rsidRDefault="00D154AD" w:rsidP="00504660">
      <w:pPr>
        <w:numPr>
          <w:ilvl w:val="0"/>
          <w:numId w:val="6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održavanje ili poboljšanje plodnosti tla, </w:t>
      </w:r>
    </w:p>
    <w:p w:rsidR="00D154AD" w:rsidRPr="00FB7F41" w:rsidRDefault="00D154AD" w:rsidP="00504660">
      <w:pPr>
        <w:numPr>
          <w:ilvl w:val="0"/>
          <w:numId w:val="6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održivo gospodarenje trajnim pašnjacima, </w:t>
      </w:r>
    </w:p>
    <w:p w:rsidR="00D154AD" w:rsidRPr="00FB7F41" w:rsidRDefault="00D154AD" w:rsidP="00504660">
      <w:pPr>
        <w:numPr>
          <w:ilvl w:val="0"/>
          <w:numId w:val="6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održavanje voćnjaka i vinograda u dobrom vegetativnom stanju. </w:t>
      </w:r>
    </w:p>
    <w:p w:rsidR="00D154AD" w:rsidRPr="00FB7F41" w:rsidRDefault="00D154AD" w:rsidP="00504660">
      <w:pPr>
        <w:suppressAutoHyphens/>
        <w:autoSpaceDE w:val="0"/>
        <w:ind w:left="72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U svrhu zaštite poljoprivrednog zemljišta zabranjeno je nasipavati poljoprivredno zemljište građevinskim otpadom i drugim materijalima bez posebnog odobrenja. </w:t>
      </w:r>
    </w:p>
    <w:p w:rsidR="001F090C" w:rsidRPr="00FB7F41" w:rsidRDefault="001F090C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numPr>
          <w:ilvl w:val="0"/>
          <w:numId w:val="5"/>
        </w:numPr>
        <w:suppressAutoHyphens/>
        <w:autoSpaceDE w:val="0"/>
        <w:spacing w:after="160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t>Sprječavanje zakorovljenosti i obrastanja višegodišnjim raslinjem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5.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U cilju sprječavanja zakorovljenosti i obrastanja višegodišnjim raslinjem vlasnici i posjednici poljoprivrednog zemljišta dužni su primjenjivati odgovarajuće agrotehničke mjere obrade tla i njege usjeva i nasada i to naročito:</w:t>
      </w:r>
    </w:p>
    <w:p w:rsidR="00D154AD" w:rsidRPr="00FB7F41" w:rsidRDefault="00D154AD" w:rsidP="00504660">
      <w:pPr>
        <w:numPr>
          <w:ilvl w:val="0"/>
          <w:numId w:val="7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redovito okopavati i kositi travu i korov, te krčiti višegodišnje raslinje,</w:t>
      </w:r>
    </w:p>
    <w:p w:rsidR="00D154AD" w:rsidRPr="00FB7F41" w:rsidRDefault="00D154AD" w:rsidP="00504660">
      <w:pPr>
        <w:numPr>
          <w:ilvl w:val="0"/>
          <w:numId w:val="7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spaljivanjem uništavati korov i višegodišnje raslinje u skladu sa odredbama ove odluke koje se odnose na zaštitu od požara,</w:t>
      </w:r>
    </w:p>
    <w:p w:rsidR="00D154AD" w:rsidRPr="00FB7F41" w:rsidRDefault="00D154AD" w:rsidP="00504660">
      <w:pPr>
        <w:numPr>
          <w:ilvl w:val="0"/>
          <w:numId w:val="7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u neposrednoj blizini međa kositi travu i korov kako ne bi došlo do ometanja susjednih kultura. </w:t>
      </w:r>
    </w:p>
    <w:p w:rsidR="00D154AD" w:rsidRPr="00FB7F41" w:rsidRDefault="00D154AD" w:rsidP="00504660">
      <w:pPr>
        <w:suppressAutoHyphens/>
        <w:autoSpaceDE w:val="0"/>
        <w:ind w:left="72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Kod sprječavanja zakorovljenosti i obrastanja višegodišnjim raslinjem i njege usjeva potrebno je dati prednost ne kemijskim mjerama zaštite bilja kao što su mehaničke, fizikalne, biotehničke i biološke mjere zaštite, a kod korištenja kemijskih mjera zaštite potrebno je dati prednost herbicidima s povoljnijim eko toksikološkim svojstvima. </w:t>
      </w:r>
    </w:p>
    <w:p w:rsidR="001F090C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Vlasnici odnosno posjednici poljoprivrednog zemljišta obrađenog i neobrađenog dužni su tijekom vegetacijske sezone tekuće godine, u više navrata, sa svojih površina (uključujući i rubove parcela, šuma i poljskih putova) redovito uklanjati i suzbijati ambroziju sljedećim mjerama: </w:t>
      </w:r>
    </w:p>
    <w:p w:rsidR="00D154AD" w:rsidRPr="00FB7F41" w:rsidRDefault="00D154AD" w:rsidP="001F090C">
      <w:pPr>
        <w:numPr>
          <w:ilvl w:val="0"/>
          <w:numId w:val="8"/>
        </w:numPr>
        <w:suppressAutoHyphens/>
        <w:autoSpaceDE w:val="0"/>
        <w:ind w:left="777" w:hanging="357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agrotehničkim: pridržavanjem plodoreda, obradom tla, pravovremenom sjetvom i gnojidbom kulture, višekratnim prašenjem strništa i neobrađene (nezasijane) poljoprivredne površine; </w:t>
      </w:r>
    </w:p>
    <w:p w:rsidR="00D154AD" w:rsidRPr="00FB7F41" w:rsidRDefault="00D154AD" w:rsidP="001F090C">
      <w:pPr>
        <w:numPr>
          <w:ilvl w:val="0"/>
          <w:numId w:val="8"/>
        </w:numPr>
        <w:suppressAutoHyphens/>
        <w:autoSpaceDE w:val="0"/>
        <w:ind w:left="777" w:hanging="357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mehaničkim: </w:t>
      </w:r>
      <w:proofErr w:type="spellStart"/>
      <w:r w:rsidRPr="00FB7F41">
        <w:rPr>
          <w:rFonts w:asciiTheme="minorHAnsi" w:eastAsia="Calibri" w:hAnsiTheme="minorHAnsi" w:cstheme="minorHAnsi"/>
          <w:color w:val="000000"/>
          <w:lang w:eastAsia="ar-SA"/>
        </w:rPr>
        <w:t>međurednom</w:t>
      </w:r>
      <w:proofErr w:type="spellEnd"/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kultivacijom, okopavanjem, plijevljenjem i </w:t>
      </w:r>
      <w:proofErr w:type="spellStart"/>
      <w:r w:rsidRPr="00FB7F41">
        <w:rPr>
          <w:rFonts w:asciiTheme="minorHAnsi" w:eastAsia="Calibri" w:hAnsiTheme="minorHAnsi" w:cstheme="minorHAnsi"/>
          <w:color w:val="000000"/>
          <w:lang w:eastAsia="ar-SA"/>
        </w:rPr>
        <w:t>pročupavanjem</w:t>
      </w:r>
      <w:proofErr w:type="spellEnd"/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izbjeglih biljaka, redovitom (višekratnom) košnjom, priječenjem prašenja i </w:t>
      </w:r>
      <w:proofErr w:type="spellStart"/>
      <w:r w:rsidRPr="00FB7F41">
        <w:rPr>
          <w:rFonts w:asciiTheme="minorHAnsi" w:eastAsia="Calibri" w:hAnsiTheme="minorHAnsi" w:cstheme="minorHAnsi"/>
          <w:color w:val="000000"/>
          <w:lang w:eastAsia="ar-SA"/>
        </w:rPr>
        <w:t>plodonošenja</w:t>
      </w:r>
      <w:proofErr w:type="spellEnd"/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biljaka; </w:t>
      </w:r>
    </w:p>
    <w:p w:rsidR="00D154AD" w:rsidRPr="00FB7F41" w:rsidRDefault="00D154AD" w:rsidP="001F090C">
      <w:pPr>
        <w:numPr>
          <w:ilvl w:val="0"/>
          <w:numId w:val="8"/>
        </w:numPr>
        <w:suppressAutoHyphens/>
        <w:autoSpaceDE w:val="0"/>
        <w:ind w:left="777" w:hanging="357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kemijskim: uporabom učinkovitih herbicida koji imaju dozvolu za promet i primjenu u Republici Hrvatskoj za suzbijanje ambrozije. </w:t>
      </w:r>
    </w:p>
    <w:p w:rsidR="00D154AD" w:rsidRPr="00FB7F41" w:rsidRDefault="00D154AD" w:rsidP="00504660">
      <w:pPr>
        <w:numPr>
          <w:ilvl w:val="0"/>
          <w:numId w:val="5"/>
        </w:numPr>
        <w:suppressAutoHyphens/>
        <w:autoSpaceDE w:val="0"/>
        <w:spacing w:after="160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lastRenderedPageBreak/>
        <w:t>Suzbijanje biljnih bolesti i štetnika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6.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Vlasnici odnosno posjednici poljoprivrednog zemljišta dužni su suzbijati biljne bolesti i štetnike, a kod suzbijanja obvezni su primjenjivati temeljna načela integrirane zaštite bilja sukladno posebnim propisima koji uređuju održivu uporabu pesticida.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lang w:eastAsia="ar-SA"/>
        </w:rPr>
      </w:pPr>
    </w:p>
    <w:p w:rsidR="00D154AD" w:rsidRPr="00FB7F41" w:rsidRDefault="00D154AD" w:rsidP="00504660">
      <w:pPr>
        <w:numPr>
          <w:ilvl w:val="0"/>
          <w:numId w:val="5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t>Korištenje i uništavanje biljnih ostataka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7.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Vlasnici odnosno posjednici poljoprivrednog zemljišta dužni su ukloniti sa zemljišta sve biljne ostatke koji bi mogli biti uzrokom širenja biljnih bolesti ili štetnika u određenom agrotehničkom roku sukladno biljnoj kulturi. 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8.</w:t>
      </w:r>
    </w:p>
    <w:p w:rsidR="001F090C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Agrotehničke mjere korištenja i uništavanja biljnih ostataka obuhvaćaju:</w:t>
      </w:r>
    </w:p>
    <w:p w:rsidR="00D154AD" w:rsidRPr="00FB7F41" w:rsidRDefault="00D154AD" w:rsidP="00504660">
      <w:pPr>
        <w:suppressAutoHyphens/>
        <w:autoSpaceDE w:val="0"/>
        <w:ind w:left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1. obvezu uklanjanja biljnih ostataka nakon žetve na poljoprivrednom zemljištu na kojem se  primjenjuje konvencionalna obrada tla, </w:t>
      </w:r>
    </w:p>
    <w:p w:rsidR="00D154AD" w:rsidRPr="00FB7F41" w:rsidRDefault="00D154AD" w:rsidP="00504660">
      <w:pPr>
        <w:suppressAutoHyphens/>
        <w:autoSpaceDE w:val="0"/>
        <w:ind w:left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2. primjenu odgovarajućih postupaka sa žetvenim ostacima na površinama na kojima se  primjenjuje konverzacijska obrada tla, </w:t>
      </w:r>
    </w:p>
    <w:p w:rsidR="00D154AD" w:rsidRPr="00FB7F41" w:rsidRDefault="00D154AD" w:rsidP="00504660">
      <w:pPr>
        <w:suppressAutoHyphens/>
        <w:autoSpaceDE w:val="0"/>
        <w:ind w:left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3. obvezu uklanjanja suhih biljnih ostataka nakon provedenih agrotehničkih mjera u  višegodišnjim nasadima, </w:t>
      </w:r>
    </w:p>
    <w:p w:rsidR="00D154AD" w:rsidRPr="00FB7F41" w:rsidRDefault="00D154AD" w:rsidP="00504660">
      <w:pPr>
        <w:suppressAutoHyphens/>
        <w:autoSpaceDE w:val="0"/>
        <w:ind w:left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4. obvezu odstranjivanja biljnih ostataka nakon sječe i čišćenja šuma, putova i međa na  šumskom zemljištu, koje graniči s poljoprivrednim zemljištem.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Žetveni ostaci ne smiju se spaljivati na poljoprivrednim površinama. Njihovo spaljivanje dopušteno je samo u cilju sprječavanja širenja ili suzbijanja biljnih štetnika.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Uništavanje biljnih ostataka spaljivanjem, kada je to dopušteno, poduzima se uz provođenje mjera zaštite od požara sukladno posebnim propisima.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numPr>
          <w:ilvl w:val="0"/>
          <w:numId w:val="5"/>
        </w:numPr>
        <w:suppressAutoHyphens/>
        <w:autoSpaceDE w:val="0"/>
        <w:spacing w:after="160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t>Održavanje razine organske tvari u tlu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9.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Organska tvar u tlu održava se provođenjem minimalno trogodišnjeg plodoreda prema pravilima struke.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Trogodišnji plodored podrazumijeva izmjenu: strne žitarice – okopavane – industrijsko bilje ili trave ili djeteline ili njihove smjese.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Trave, djeteline, djetelinsko-travne smjese, travno-djetelinske smjese su dio plodoreda i mogu na istoj površini ostati duže od tri godine.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Pod usjevi i među usjevi i ugar se smatraju kao dio plodoreda.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Kod planiranja održavanja razine organske tvari u tlu, potrebno je unositi žetvene ostatke u tlu primjenom konvencionalne ili </w:t>
      </w:r>
      <w:proofErr w:type="spellStart"/>
      <w:r w:rsidRPr="00FB7F41">
        <w:rPr>
          <w:rFonts w:asciiTheme="minorHAnsi" w:eastAsia="Calibri" w:hAnsiTheme="minorHAnsi" w:cstheme="minorHAnsi"/>
          <w:color w:val="000000"/>
          <w:lang w:eastAsia="ar-SA"/>
        </w:rPr>
        <w:t>konzervacijske</w:t>
      </w:r>
      <w:proofErr w:type="spellEnd"/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obrade tla i uravnoteženo gnojiti organskim gnojem.   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numPr>
          <w:ilvl w:val="0"/>
          <w:numId w:val="5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lastRenderedPageBreak/>
        <w:t>Od</w:t>
      </w: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t>ržavanje strukture tla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10.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Korištenje mehanizacije na poljoprivrednom zemljištu mora biti primjereno stanju i svojstvima zemljišta tako da se u uvjetima mokrog i vodom natopljenog zemljišta preporučuje izbjegavanje obrade i provoza mehanizacije.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154AD" w:rsidRPr="00FB7F41" w:rsidRDefault="00D154AD" w:rsidP="00504660">
      <w:pPr>
        <w:numPr>
          <w:ilvl w:val="0"/>
          <w:numId w:val="5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bCs/>
          <w:color w:val="000000"/>
          <w:lang w:eastAsia="ar-SA"/>
        </w:rPr>
        <w:t xml:space="preserve">Zaštita od erozije 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11.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U svrhu zaštite poljoprivrednog zemljišta od erozije određuju se sljedeće mjere:</w:t>
      </w:r>
    </w:p>
    <w:p w:rsidR="00D154AD" w:rsidRPr="00FB7F41" w:rsidRDefault="00D154AD" w:rsidP="001F090C">
      <w:pPr>
        <w:numPr>
          <w:ilvl w:val="0"/>
          <w:numId w:val="9"/>
        </w:numPr>
        <w:suppressAutoHyphens/>
        <w:autoSpaceDE w:val="0"/>
        <w:ind w:left="1077" w:hanging="357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Zabrana sječe dugogodišnjih nasada podignutih radi zaštite tla od erozije vodom, osim sječe iz agrotehničkih razloga</w:t>
      </w:r>
    </w:p>
    <w:p w:rsidR="00D154AD" w:rsidRPr="00FB7F41" w:rsidRDefault="00D154AD" w:rsidP="001F090C">
      <w:pPr>
        <w:numPr>
          <w:ilvl w:val="0"/>
          <w:numId w:val="9"/>
        </w:numPr>
        <w:suppressAutoHyphens/>
        <w:autoSpaceDE w:val="0"/>
        <w:ind w:left="1077" w:hanging="357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Zabrana preoravanja livada i pašnjaka i neobrađenih površina na strmim zemljištima i njihovo pretvaranje u oranice s jednogodišnjim kulturama</w:t>
      </w:r>
    </w:p>
    <w:p w:rsidR="00D154AD" w:rsidRPr="00FB7F41" w:rsidRDefault="00D154AD" w:rsidP="001F090C">
      <w:pPr>
        <w:numPr>
          <w:ilvl w:val="0"/>
          <w:numId w:val="9"/>
        </w:numPr>
        <w:suppressAutoHyphens/>
        <w:autoSpaceDE w:val="0"/>
        <w:ind w:left="1077" w:hanging="357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Zabrana skidanja humusnog odnosno oraničnog sloja na poljoprivrednim zemljištu, osim u slučaju prenamjene poljoprivrednog zemljišta</w:t>
      </w:r>
    </w:p>
    <w:p w:rsidR="00D154AD" w:rsidRPr="00FB7F41" w:rsidRDefault="00D154AD" w:rsidP="001F090C">
      <w:pPr>
        <w:numPr>
          <w:ilvl w:val="0"/>
          <w:numId w:val="9"/>
        </w:numPr>
        <w:suppressAutoHyphens/>
        <w:autoSpaceDE w:val="0"/>
        <w:ind w:left="1077" w:hanging="357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Zabrana uzgoja jednogodišnjih kultura, odnosno obveza sadnje dugogodišnjih nasada i višegodišnjih kultura</w:t>
      </w:r>
      <w:r w:rsidR="004E7E79"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na strminama</w:t>
      </w:r>
    </w:p>
    <w:p w:rsidR="00D154AD" w:rsidRPr="00FB7F41" w:rsidRDefault="00D154AD" w:rsidP="001F090C">
      <w:pPr>
        <w:numPr>
          <w:ilvl w:val="0"/>
          <w:numId w:val="9"/>
        </w:numPr>
        <w:suppressAutoHyphens/>
        <w:autoSpaceDE w:val="0"/>
        <w:ind w:left="1077" w:hanging="357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proofErr w:type="spellStart"/>
      <w:r w:rsidRPr="00FB7F41">
        <w:rPr>
          <w:rFonts w:asciiTheme="minorHAnsi" w:eastAsia="Calibri" w:hAnsiTheme="minorHAnsi" w:cstheme="minorHAnsi"/>
          <w:color w:val="000000"/>
          <w:lang w:eastAsia="ar-SA"/>
        </w:rPr>
        <w:t>Zatravljivanje</w:t>
      </w:r>
      <w:proofErr w:type="spellEnd"/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 strmog zemljišta.</w:t>
      </w:r>
    </w:p>
    <w:p w:rsidR="00D154AD" w:rsidRPr="00FB7F41" w:rsidRDefault="00D154AD" w:rsidP="00504660">
      <w:pPr>
        <w:spacing w:after="160"/>
        <w:jc w:val="both"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 xml:space="preserve">Radi ostvarivanja svrhe iz stavka 1. ovog članka vlasnici su dužni održavati pregradne suhozide (gromače) na mjestima gdje postoji neposredna opasnost od pomicanja ili urušavanja tla.  </w:t>
      </w:r>
    </w:p>
    <w:p w:rsidR="00252828" w:rsidRPr="00FB7F41" w:rsidRDefault="00252828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</w:p>
    <w:p w:rsidR="00D154AD" w:rsidRPr="00FB7F41" w:rsidRDefault="00F01C45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III</w:t>
      </w:r>
      <w:r w:rsidR="00D154AD" w:rsidRPr="00FB7F41">
        <w:rPr>
          <w:rFonts w:asciiTheme="minorHAnsi" w:eastAsia="Calibri" w:hAnsiTheme="minorHAnsi" w:cstheme="minorHAnsi"/>
          <w:b/>
          <w:color w:val="000000"/>
          <w:lang w:eastAsia="ar-SA"/>
        </w:rPr>
        <w:t xml:space="preserve">. NADZOR 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12.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Nadzor nad provođenjem ove Odluke obavljat će poljoprivredni redar i nadležne inspekcije ovlaštene posebnim zakonom. </w:t>
      </w:r>
    </w:p>
    <w:p w:rsidR="00914496" w:rsidRPr="00FB7F41" w:rsidRDefault="00914496" w:rsidP="00E45C3F">
      <w:pPr>
        <w:pStyle w:val="tijeloteksta"/>
        <w:ind w:firstLine="0"/>
        <w:rPr>
          <w:rFonts w:asciiTheme="minorHAnsi" w:hAnsiTheme="minorHAnsi" w:cstheme="minorHAnsi"/>
          <w:lang w:eastAsia="ar-SA"/>
        </w:rPr>
      </w:pPr>
      <w:r w:rsidRPr="00FB7F41">
        <w:rPr>
          <w:rFonts w:asciiTheme="minorHAnsi" w:hAnsiTheme="minorHAnsi" w:cstheme="minorHAnsi"/>
          <w:sz w:val="22"/>
          <w:szCs w:val="22"/>
        </w:rPr>
        <w:t>Poljoprivredni redar ima posebnu iskaznicu kojom dokazuje službeno svojstvo, identitet i ovlasti</w:t>
      </w:r>
      <w:r w:rsidR="00E45C3F" w:rsidRPr="00FB7F41">
        <w:rPr>
          <w:rFonts w:asciiTheme="minorHAnsi" w:hAnsiTheme="minorHAnsi" w:cstheme="minorHAnsi"/>
          <w:sz w:val="22"/>
          <w:szCs w:val="22"/>
        </w:rPr>
        <w:t>.</w:t>
      </w:r>
    </w:p>
    <w:p w:rsidR="00914496" w:rsidRPr="00FB7F41" w:rsidRDefault="00914496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</w:p>
    <w:p w:rsidR="00914496" w:rsidRPr="00FB7F41" w:rsidRDefault="00914496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13.</w:t>
      </w:r>
    </w:p>
    <w:p w:rsidR="00914496" w:rsidRPr="00FB7F41" w:rsidRDefault="00914496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U obavljanju nadzora poljoprivredni redar ovlašten je:</w:t>
      </w:r>
    </w:p>
    <w:p w:rsidR="00914496" w:rsidRPr="00404E9B" w:rsidRDefault="00914496" w:rsidP="00504660">
      <w:pPr>
        <w:pStyle w:val="Odlomakpopisa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>rješenjem narediti poduzimanje radnji u svrhu sprječavanja nastanka štete, onemogućavanja ili smanjenja poljoprivredne proizvodnje,</w:t>
      </w:r>
    </w:p>
    <w:p w:rsidR="00914496" w:rsidRPr="00404E9B" w:rsidRDefault="00914496" w:rsidP="00504660">
      <w:pPr>
        <w:pStyle w:val="Odlomakpopisa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>rješenjem narediti poduzimanje radnji u svrhu uklanjanja posljedica nastale štete u poljoprivrednoj proizvodnji,</w:t>
      </w:r>
    </w:p>
    <w:p w:rsidR="00914496" w:rsidRPr="00404E9B" w:rsidRDefault="00914496" w:rsidP="00504660">
      <w:pPr>
        <w:pStyle w:val="Odlomakpopisa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>rješenjem narediti provođenje odluke o agrotehničkim mjerama,</w:t>
      </w:r>
    </w:p>
    <w:p w:rsidR="00914496" w:rsidRPr="00404E9B" w:rsidRDefault="00914496" w:rsidP="00504660">
      <w:pPr>
        <w:pStyle w:val="Odlomakpopisa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>rješenjem narediti uklanjanje protupravno postavljenih ograda, živica, drvoreda, voćnjaka pojedinačnih stabala i grmlja,</w:t>
      </w:r>
    </w:p>
    <w:p w:rsidR="00914496" w:rsidRPr="00404E9B" w:rsidRDefault="00914496" w:rsidP="00504660">
      <w:pPr>
        <w:pStyle w:val="Odlomakpopisa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>izraditi zapisnik o utvrđenom stanju u provedenom nadzoru i poduzetim mjerama,</w:t>
      </w:r>
    </w:p>
    <w:p w:rsidR="00914496" w:rsidRPr="00404E9B" w:rsidRDefault="00914496" w:rsidP="00504660">
      <w:pPr>
        <w:pStyle w:val="Odlomakpopisa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 xml:space="preserve">obavlja kontrolu i poduzima mjere za provedbu Gospodarskog programa prema sklopljenim Ugovorima, </w:t>
      </w:r>
    </w:p>
    <w:p w:rsidR="00914496" w:rsidRPr="00404E9B" w:rsidRDefault="00914496" w:rsidP="00504660">
      <w:pPr>
        <w:pStyle w:val="Odlomakpopisa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>upozoravati i opominjati te rješenjem narediti vlasnicima ili  posjednicima radnje u svrhu provedbe mjera,</w:t>
      </w:r>
    </w:p>
    <w:p w:rsidR="00914496" w:rsidRPr="00404E9B" w:rsidRDefault="00914496" w:rsidP="00504660">
      <w:pPr>
        <w:pStyle w:val="Odlomakpopisa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>naplatiti novčanu kaznu na mjestu počinjenja prekršaja,</w:t>
      </w:r>
    </w:p>
    <w:p w:rsidR="00914496" w:rsidRPr="00404E9B" w:rsidRDefault="00914496" w:rsidP="00504660">
      <w:pPr>
        <w:pStyle w:val="Odlomakpopisa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lastRenderedPageBreak/>
        <w:t>izdati obvezni prekršajni nalog,</w:t>
      </w:r>
    </w:p>
    <w:p w:rsidR="00914496" w:rsidRPr="00404E9B" w:rsidRDefault="00914496" w:rsidP="00504660">
      <w:pPr>
        <w:pStyle w:val="Odlomakpopisa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>o utvrđenom stanju i poduzetim mjerama izvještavati nadležnu poljoprivrednu inspekciju.</w:t>
      </w:r>
    </w:p>
    <w:p w:rsidR="00914496" w:rsidRPr="00FB7F41" w:rsidRDefault="00914496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</w:p>
    <w:p w:rsidR="00914496" w:rsidRPr="00FB7F41" w:rsidRDefault="00914496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</w:p>
    <w:p w:rsidR="00914496" w:rsidRPr="00FB7F41" w:rsidRDefault="00914496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</w:p>
    <w:p w:rsidR="00914496" w:rsidRPr="00FB7F41" w:rsidRDefault="00914496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14.</w:t>
      </w:r>
    </w:p>
    <w:p w:rsidR="00914496" w:rsidRPr="00FB7F41" w:rsidRDefault="00914496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Vlasnici ili posjednici poljoprivrednog zemljišta dužni su poljoprivrednom redaru u provedbi njegovih ovlasti omogućiti nesmetano obavljanje nadzora i pristup do poljoprivrednog zemljišta.</w:t>
      </w:r>
    </w:p>
    <w:p w:rsidR="00914496" w:rsidRPr="00FB7F41" w:rsidRDefault="00914496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Ako poljoprivredni redar u svome radu naiđe na otpor, može zatražiti pomoć nadležne policijske uprave.</w:t>
      </w:r>
    </w:p>
    <w:p w:rsidR="00914496" w:rsidRPr="00FB7F41" w:rsidRDefault="00914496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914496" w:rsidRPr="00FB7F41" w:rsidRDefault="00331660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I</w:t>
      </w:r>
      <w:r w:rsidR="00914496" w:rsidRPr="00FB7F41">
        <w:rPr>
          <w:rFonts w:asciiTheme="minorHAnsi" w:eastAsia="Calibri" w:hAnsiTheme="minorHAnsi" w:cstheme="minorHAnsi"/>
          <w:b/>
          <w:color w:val="000000"/>
          <w:lang w:eastAsia="ar-SA"/>
        </w:rPr>
        <w:t xml:space="preserve">V. KAZNENE ODREDBE </w:t>
      </w:r>
    </w:p>
    <w:p w:rsidR="00914496" w:rsidRPr="00FB7F41" w:rsidRDefault="00914496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15.</w:t>
      </w:r>
    </w:p>
    <w:p w:rsidR="00914496" w:rsidRPr="00FB7F41" w:rsidRDefault="00914496" w:rsidP="00504660">
      <w:pPr>
        <w:spacing w:before="100" w:after="100"/>
        <w:jc w:val="both"/>
        <w:rPr>
          <w:rFonts w:asciiTheme="minorHAnsi" w:hAnsiTheme="minorHAnsi" w:cstheme="minorHAnsi"/>
          <w:color w:val="FF0000"/>
          <w:lang w:eastAsia="ar-SA"/>
        </w:rPr>
      </w:pPr>
      <w:r w:rsidRPr="00FB7F41">
        <w:rPr>
          <w:rFonts w:asciiTheme="minorHAnsi" w:hAnsiTheme="minorHAnsi" w:cstheme="minorHAnsi"/>
          <w:color w:val="000000"/>
          <w:lang w:eastAsia="ar-SA"/>
        </w:rPr>
        <w:t xml:space="preserve">Novčanom kaznom u iznosu od </w:t>
      </w:r>
      <w:r w:rsidR="00901344" w:rsidRPr="00FB7F41">
        <w:rPr>
          <w:rFonts w:asciiTheme="minorHAnsi" w:hAnsiTheme="minorHAnsi" w:cstheme="minorHAnsi"/>
          <w:color w:val="000000"/>
          <w:lang w:eastAsia="ar-SA"/>
        </w:rPr>
        <w:t>10</w:t>
      </w:r>
      <w:r w:rsidRPr="00FB7F41">
        <w:rPr>
          <w:rFonts w:asciiTheme="minorHAnsi" w:hAnsiTheme="minorHAnsi" w:cstheme="minorHAnsi"/>
          <w:color w:val="000000"/>
          <w:lang w:eastAsia="ar-SA"/>
        </w:rPr>
        <w:t>.000,00 kn kaznit će se za prekršaj pravna osoba ako:</w:t>
      </w:r>
      <w:r w:rsidRPr="00FB7F41">
        <w:rPr>
          <w:rFonts w:asciiTheme="minorHAnsi" w:hAnsiTheme="minorHAnsi" w:cstheme="minorHAnsi"/>
          <w:color w:val="FF0000"/>
          <w:lang w:eastAsia="ar-SA"/>
        </w:rPr>
        <w:t xml:space="preserve"> </w:t>
      </w:r>
    </w:p>
    <w:p w:rsidR="00331660" w:rsidRPr="00FB7F41" w:rsidRDefault="00331660" w:rsidP="00331660">
      <w:pPr>
        <w:numPr>
          <w:ilvl w:val="0"/>
          <w:numId w:val="10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ne provodi mjere minimalne razine obrade i održavanja poljoprivrednog zemljišta sukladno članku 4. Odluke,</w:t>
      </w:r>
    </w:p>
    <w:p w:rsidR="00331660" w:rsidRPr="00FB7F41" w:rsidRDefault="00331660" w:rsidP="00331660">
      <w:pPr>
        <w:numPr>
          <w:ilvl w:val="0"/>
          <w:numId w:val="10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ne sprječava zakorovljenost i obraslost višegodišnjim raslinjem sukladno članku 5. Odluke,</w:t>
      </w:r>
    </w:p>
    <w:p w:rsidR="00331660" w:rsidRPr="00FB7F41" w:rsidRDefault="00331660" w:rsidP="00331660">
      <w:pPr>
        <w:numPr>
          <w:ilvl w:val="0"/>
          <w:numId w:val="10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ne poduzima mjere suzbijanja biljnih bolesti i štetočina sukladno članku 6. Odluke,</w:t>
      </w:r>
    </w:p>
    <w:p w:rsidR="00331660" w:rsidRPr="00FB7F41" w:rsidRDefault="00331660" w:rsidP="00331660">
      <w:pPr>
        <w:numPr>
          <w:ilvl w:val="0"/>
          <w:numId w:val="10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ne uništava biljne ostatke sukladno članku 7. Odluke,</w:t>
      </w:r>
    </w:p>
    <w:p w:rsidR="00331660" w:rsidRPr="00FB7F41" w:rsidRDefault="00331660" w:rsidP="00331660">
      <w:pPr>
        <w:numPr>
          <w:ilvl w:val="0"/>
          <w:numId w:val="10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ne provodi mjere zaštite od erozije sukladno članku 11. Odluke,</w:t>
      </w:r>
    </w:p>
    <w:p w:rsidR="00914496" w:rsidRPr="00FB7F41" w:rsidRDefault="00914496" w:rsidP="00504660">
      <w:pPr>
        <w:spacing w:before="100" w:after="100"/>
        <w:jc w:val="both"/>
        <w:rPr>
          <w:rFonts w:asciiTheme="minorHAnsi" w:eastAsiaTheme="minorHAnsi" w:hAnsiTheme="minorHAnsi" w:cstheme="minorHAnsi"/>
          <w:lang w:eastAsia="en-US"/>
        </w:rPr>
      </w:pPr>
    </w:p>
    <w:p w:rsidR="00914496" w:rsidRPr="00FB7F41" w:rsidRDefault="00914496" w:rsidP="00504660">
      <w:pPr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  <w:r w:rsidRPr="00FB7F41">
        <w:rPr>
          <w:rFonts w:asciiTheme="minorHAnsi" w:hAnsiTheme="minorHAnsi" w:cstheme="minorHAnsi"/>
          <w:color w:val="000000"/>
          <w:lang w:eastAsia="ar-SA"/>
        </w:rPr>
        <w:t xml:space="preserve">Novčanom kaznom u iznosu od 1.000,00 kn kaznit će se odgovorna osoba u pravnoj osobi za prekršaje iz stavka 1. ovog članka. </w:t>
      </w:r>
    </w:p>
    <w:p w:rsidR="00914496" w:rsidRPr="00FB7F41" w:rsidRDefault="00914496" w:rsidP="00504660">
      <w:pPr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  <w:r w:rsidRPr="00FB7F41">
        <w:rPr>
          <w:rFonts w:asciiTheme="minorHAnsi" w:hAnsiTheme="minorHAnsi" w:cstheme="minorHAnsi"/>
          <w:color w:val="000000"/>
          <w:lang w:eastAsia="ar-SA"/>
        </w:rPr>
        <w:t>Novčanom kaznom od 1.000,00 kn kaznit će se fizička osoba za prekršaje iz stavka 1. ovog članka.</w:t>
      </w:r>
    </w:p>
    <w:p w:rsidR="00914496" w:rsidRPr="00FB7F41" w:rsidRDefault="00914496" w:rsidP="00504660">
      <w:pPr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914496" w:rsidRPr="00FB7F41" w:rsidRDefault="00914496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16.</w:t>
      </w:r>
    </w:p>
    <w:p w:rsidR="00914496" w:rsidRPr="00404E9B" w:rsidRDefault="00914496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  <w:bookmarkStart w:id="1" w:name="_Hlk5354966"/>
      <w:r w:rsidRPr="00404E9B">
        <w:rPr>
          <w:rFonts w:asciiTheme="minorHAnsi" w:eastAsiaTheme="minorHAnsi" w:hAnsiTheme="minorHAnsi" w:cstheme="minorHAnsi"/>
          <w:lang w:eastAsia="en-US"/>
        </w:rPr>
        <w:t>Ukoliko je vlasnik ili posjednik  postupio po usmenom upozorenju poljoprivrednog redara, a nije nastala  nikakva šteta niti troškovi, neće se određivati mjera odnosno izdati prekršajni nalog. Protiv vlasnika ili posjednika koji je platio</w:t>
      </w:r>
      <w:r w:rsidR="00506F41">
        <w:rPr>
          <w:rFonts w:asciiTheme="minorHAnsi" w:eastAsiaTheme="minorHAnsi" w:hAnsiTheme="minorHAnsi" w:cstheme="minorHAnsi"/>
          <w:lang w:eastAsia="en-US"/>
        </w:rPr>
        <w:t xml:space="preserve"> 2/3</w:t>
      </w:r>
      <w:r w:rsidRPr="00404E9B">
        <w:rPr>
          <w:rFonts w:asciiTheme="minorHAnsi" w:eastAsiaTheme="minorHAnsi" w:hAnsiTheme="minorHAnsi" w:cstheme="minorHAnsi"/>
          <w:lang w:eastAsia="en-US"/>
        </w:rPr>
        <w:t xml:space="preserve"> novčan</w:t>
      </w:r>
      <w:r w:rsidR="00506F41">
        <w:rPr>
          <w:rFonts w:asciiTheme="minorHAnsi" w:eastAsiaTheme="minorHAnsi" w:hAnsiTheme="minorHAnsi" w:cstheme="minorHAnsi"/>
          <w:lang w:eastAsia="en-US"/>
        </w:rPr>
        <w:t>e</w:t>
      </w:r>
      <w:r w:rsidRPr="00404E9B">
        <w:rPr>
          <w:rFonts w:asciiTheme="minorHAnsi" w:eastAsiaTheme="minorHAnsi" w:hAnsiTheme="minorHAnsi" w:cstheme="minorHAnsi"/>
          <w:lang w:eastAsia="en-US"/>
        </w:rPr>
        <w:t xml:space="preserve"> kazn</w:t>
      </w:r>
      <w:r w:rsidR="00506F41">
        <w:rPr>
          <w:rFonts w:asciiTheme="minorHAnsi" w:eastAsiaTheme="minorHAnsi" w:hAnsiTheme="minorHAnsi" w:cstheme="minorHAnsi"/>
          <w:lang w:eastAsia="en-US"/>
        </w:rPr>
        <w:t>e</w:t>
      </w:r>
      <w:r w:rsidRPr="00404E9B">
        <w:rPr>
          <w:rFonts w:asciiTheme="minorHAnsi" w:eastAsiaTheme="minorHAnsi" w:hAnsiTheme="minorHAnsi" w:cstheme="minorHAnsi"/>
          <w:lang w:eastAsia="en-US"/>
        </w:rPr>
        <w:t xml:space="preserve"> na </w:t>
      </w:r>
      <w:r w:rsidR="00C9708C" w:rsidRPr="00404E9B">
        <w:rPr>
          <w:rFonts w:asciiTheme="minorHAnsi" w:eastAsiaTheme="minorHAnsi" w:hAnsiTheme="minorHAnsi" w:cstheme="minorHAnsi"/>
          <w:lang w:eastAsia="en-US"/>
        </w:rPr>
        <w:t>mjestu počinjenja prekršaja</w:t>
      </w:r>
      <w:r w:rsidRPr="00404E9B">
        <w:rPr>
          <w:rFonts w:asciiTheme="minorHAnsi" w:eastAsiaTheme="minorHAnsi" w:hAnsiTheme="minorHAnsi" w:cstheme="minorHAnsi"/>
          <w:lang w:eastAsia="en-US"/>
        </w:rPr>
        <w:t xml:space="preserve"> neće se izdati prekršajni  nalog. </w:t>
      </w:r>
    </w:p>
    <w:p w:rsidR="00914496" w:rsidRPr="00404E9B" w:rsidRDefault="00914496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>Poljoprivredni redar može naplaćivati novčanu kaznu na mjestu počinjenja prekršaja, uz izdavanje potvrde, sukladno Zakonu i ovoj Odluci.</w:t>
      </w:r>
    </w:p>
    <w:p w:rsidR="00914496" w:rsidRPr="00404E9B" w:rsidRDefault="00914496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404E9B">
        <w:rPr>
          <w:rFonts w:asciiTheme="minorHAnsi" w:eastAsiaTheme="minorHAnsi" w:hAnsiTheme="minorHAnsi" w:cstheme="minorHAnsi"/>
          <w:lang w:eastAsia="en-US"/>
        </w:rPr>
        <w:t>Protiv osobe koja nije platila novčanu kaznu u zakonskom roku, izdat će se obavezni prekršajni nalog s novčanom kaznom</w:t>
      </w:r>
      <w:r w:rsidR="00005385" w:rsidRPr="00404E9B">
        <w:rPr>
          <w:rFonts w:asciiTheme="minorHAnsi" w:eastAsiaTheme="minorHAnsi" w:hAnsiTheme="minorHAnsi" w:cstheme="minorHAnsi"/>
          <w:lang w:eastAsia="en-US"/>
        </w:rPr>
        <w:t xml:space="preserve">, a ukoliko okrivljenik u roku od </w:t>
      </w:r>
      <w:r w:rsidR="0038540F" w:rsidRPr="00404E9B">
        <w:rPr>
          <w:rFonts w:asciiTheme="minorHAnsi" w:eastAsiaTheme="minorHAnsi" w:hAnsiTheme="minorHAnsi" w:cstheme="minorHAnsi"/>
          <w:lang w:eastAsia="en-US"/>
        </w:rPr>
        <w:t>8</w:t>
      </w:r>
      <w:r w:rsidR="00005385" w:rsidRPr="00404E9B">
        <w:rPr>
          <w:rFonts w:asciiTheme="minorHAnsi" w:eastAsiaTheme="minorHAnsi" w:hAnsiTheme="minorHAnsi" w:cstheme="minorHAnsi"/>
          <w:lang w:eastAsia="en-US"/>
        </w:rPr>
        <w:t xml:space="preserve">  radnih dana plati </w:t>
      </w:r>
      <w:r w:rsidR="00C9708C" w:rsidRPr="00404E9B">
        <w:rPr>
          <w:rFonts w:asciiTheme="minorHAnsi" w:eastAsiaTheme="minorHAnsi" w:hAnsiTheme="minorHAnsi" w:cstheme="minorHAnsi"/>
          <w:lang w:eastAsia="en-US"/>
        </w:rPr>
        <w:t>2/3</w:t>
      </w:r>
      <w:r w:rsidR="00005385" w:rsidRPr="00404E9B">
        <w:rPr>
          <w:rFonts w:asciiTheme="minorHAnsi" w:eastAsiaTheme="minorHAnsi" w:hAnsiTheme="minorHAnsi" w:cstheme="minorHAnsi"/>
          <w:lang w:eastAsia="en-US"/>
        </w:rPr>
        <w:t xml:space="preserve"> od izrečene novčane kazne, smatrati će se da je novčana kazna u cijelosti plaćena.</w:t>
      </w:r>
    </w:p>
    <w:bookmarkEnd w:id="1"/>
    <w:p w:rsidR="00914496" w:rsidRPr="00FB7F41" w:rsidRDefault="00914496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Protiv rješenja poljoprivrednog redara može se izjaviti žalba upravnom tijelu županije nadležnom za poslove poljoprivrede u roku od 15 dana od dana primitka rješenja.</w:t>
      </w:r>
    </w:p>
    <w:p w:rsidR="00331660" w:rsidRPr="00FB7F41" w:rsidRDefault="00914496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Žalba protiv rješenja ne odgađa njegovo izvršenje.</w:t>
      </w:r>
    </w:p>
    <w:p w:rsidR="00252828" w:rsidRPr="00FB7F41" w:rsidRDefault="00252828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331660" w:rsidRPr="00FB7F41" w:rsidRDefault="00331660" w:rsidP="00331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17.</w:t>
      </w:r>
    </w:p>
    <w:p w:rsidR="00D154AD" w:rsidRPr="00FB7F41" w:rsidRDefault="00D154AD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U provedbi nadzora nad odredbama ove odluke poljoprivredni redar Grada Novske i nadležne inspekcijske službe mogu pored naplate kazne propisane odredbama članka 1</w:t>
      </w:r>
      <w:r w:rsidR="00331660" w:rsidRPr="00FB7F41">
        <w:rPr>
          <w:rFonts w:asciiTheme="minorHAnsi" w:eastAsiaTheme="minorHAnsi" w:hAnsiTheme="minorHAnsi" w:cstheme="minorHAnsi"/>
          <w:lang w:eastAsia="en-US"/>
        </w:rPr>
        <w:t>6</w:t>
      </w:r>
      <w:r w:rsidRPr="00FB7F41">
        <w:rPr>
          <w:rFonts w:asciiTheme="minorHAnsi" w:eastAsiaTheme="minorHAnsi" w:hAnsiTheme="minorHAnsi" w:cstheme="minorHAnsi"/>
          <w:lang w:eastAsia="en-US"/>
        </w:rPr>
        <w:t>. ove odluke narediti vlasnicima ili posjednicima poljoprivrednog zemljišta poduzimanje mjera propisanih ovom odlukom.</w:t>
      </w:r>
    </w:p>
    <w:p w:rsidR="00D154AD" w:rsidRPr="00FB7F41" w:rsidRDefault="00D154AD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D154AD" w:rsidRPr="00FB7F41" w:rsidRDefault="00D154AD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FB7F41">
        <w:rPr>
          <w:rFonts w:asciiTheme="minorHAnsi" w:eastAsiaTheme="minorHAnsi" w:hAnsiTheme="minorHAnsi" w:cstheme="minorHAnsi"/>
          <w:lang w:eastAsia="en-US"/>
        </w:rPr>
        <w:t>Vlasnici ili posjednici poljoprivrednog zemljišta koji ne provedu agrotehničke mjere iz članaka 4. do 11. ove odluke dužni su, pored plaćanja kazne propisane odredbama članka 1</w:t>
      </w:r>
      <w:r w:rsidR="00331660" w:rsidRPr="00FB7F41">
        <w:rPr>
          <w:rFonts w:asciiTheme="minorHAnsi" w:eastAsiaTheme="minorHAnsi" w:hAnsiTheme="minorHAnsi" w:cstheme="minorHAnsi"/>
          <w:lang w:eastAsia="en-US"/>
        </w:rPr>
        <w:t>6</w:t>
      </w:r>
      <w:r w:rsidRPr="00FB7F41">
        <w:rPr>
          <w:rFonts w:asciiTheme="minorHAnsi" w:eastAsiaTheme="minorHAnsi" w:hAnsiTheme="minorHAnsi" w:cstheme="minorHAnsi"/>
          <w:lang w:eastAsia="en-US"/>
        </w:rPr>
        <w:t>. ove odluke, omogućiti ovlaštenim pravnim osobama poduzimanje mjera i snositi troškove provođenja istih.</w:t>
      </w:r>
    </w:p>
    <w:p w:rsidR="00D154AD" w:rsidRPr="00FB7F41" w:rsidRDefault="00D154AD" w:rsidP="00504660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D154AD" w:rsidRPr="00FB7F41" w:rsidRDefault="00D154AD" w:rsidP="00504660">
      <w:pPr>
        <w:spacing w:before="100" w:after="100"/>
        <w:jc w:val="both"/>
        <w:rPr>
          <w:rFonts w:asciiTheme="minorHAnsi" w:hAnsiTheme="minorHAnsi" w:cstheme="minorHAnsi"/>
          <w:b/>
          <w:color w:val="000000"/>
          <w:lang w:eastAsia="ar-SA"/>
        </w:rPr>
      </w:pPr>
      <w:r w:rsidRPr="00FB7F41">
        <w:rPr>
          <w:rFonts w:asciiTheme="minorHAnsi" w:hAnsiTheme="minorHAnsi" w:cstheme="minorHAnsi"/>
          <w:b/>
          <w:color w:val="000000"/>
          <w:lang w:eastAsia="ar-SA"/>
        </w:rPr>
        <w:t xml:space="preserve">VII. PRIJELAZNE I ZAVRŠNE ODREDBE 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1</w:t>
      </w:r>
      <w:r w:rsidR="00490E02" w:rsidRPr="00FB7F41">
        <w:rPr>
          <w:rFonts w:asciiTheme="minorHAnsi" w:eastAsia="Calibri" w:hAnsiTheme="minorHAnsi" w:cstheme="minorHAnsi"/>
          <w:b/>
          <w:color w:val="000000"/>
          <w:lang w:eastAsia="ar-SA"/>
        </w:rPr>
        <w:t>8</w:t>
      </w: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>Sve poslove i ovlaštenja poljoprivrednog redara iz ove Odluke obavljati će poljoprivredni redar Grada Novske.</w:t>
      </w: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 xml:space="preserve">Članak </w:t>
      </w:r>
      <w:r w:rsidR="00490E02" w:rsidRPr="00FB7F41">
        <w:rPr>
          <w:rFonts w:asciiTheme="minorHAnsi" w:eastAsia="Calibri" w:hAnsiTheme="minorHAnsi" w:cstheme="minorHAnsi"/>
          <w:b/>
          <w:color w:val="000000"/>
          <w:lang w:eastAsia="ar-SA"/>
        </w:rPr>
        <w:t>19</w:t>
      </w: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lang w:eastAsia="ar-SA"/>
        </w:rPr>
      </w:pPr>
      <w:r w:rsidRPr="00FB7F41">
        <w:rPr>
          <w:rFonts w:asciiTheme="minorHAnsi" w:eastAsia="Calibri" w:hAnsiTheme="minorHAnsi" w:cstheme="minorHAnsi"/>
          <w:lang w:eastAsia="ar-SA"/>
        </w:rPr>
        <w:t>Stupanjem na snagu ove Odluke prestaje važiti Odluka o agrotehničkim mjerama i mjerama za uređenje i održavanje poljoprivrednih rudina na području Grada Novske („Službeni vjesnik“ broj 09/16).</w:t>
      </w:r>
    </w:p>
    <w:p w:rsidR="00454802" w:rsidRPr="00FB7F41" w:rsidRDefault="00454802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lang w:eastAsia="ar-SA"/>
        </w:rPr>
      </w:pPr>
    </w:p>
    <w:p w:rsidR="00D154AD" w:rsidRPr="00FB7F41" w:rsidRDefault="00D154AD" w:rsidP="00504660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Članak 2</w:t>
      </w:r>
      <w:r w:rsidR="00490E02" w:rsidRPr="00FB7F41">
        <w:rPr>
          <w:rFonts w:asciiTheme="minorHAnsi" w:eastAsia="Calibri" w:hAnsiTheme="minorHAnsi" w:cstheme="minorHAnsi"/>
          <w:b/>
          <w:color w:val="000000"/>
          <w:lang w:eastAsia="ar-SA"/>
        </w:rPr>
        <w:t>0</w:t>
      </w:r>
      <w:r w:rsidRPr="00FB7F41">
        <w:rPr>
          <w:rFonts w:asciiTheme="minorHAnsi" w:eastAsia="Calibri" w:hAnsiTheme="minorHAnsi" w:cstheme="minorHAnsi"/>
          <w:b/>
          <w:color w:val="000000"/>
          <w:lang w:eastAsia="ar-SA"/>
        </w:rPr>
        <w:t>.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FB7F41">
        <w:rPr>
          <w:rFonts w:asciiTheme="minorHAnsi" w:eastAsia="Calibri" w:hAnsiTheme="minorHAnsi" w:cstheme="minorHAnsi"/>
          <w:color w:val="000000"/>
          <w:lang w:eastAsia="ar-SA"/>
        </w:rPr>
        <w:t xml:space="preserve">Ova Odluka stupa na snagu osmog dana od dana objave u „Službenom vjesniku“ Grada Novske. </w:t>
      </w:r>
    </w:p>
    <w:p w:rsidR="00D154AD" w:rsidRPr="00FB7F41" w:rsidRDefault="00D154AD" w:rsidP="00504660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C23782" w:rsidRPr="00FB7F41" w:rsidRDefault="00C23782" w:rsidP="00504660">
      <w:pPr>
        <w:jc w:val="both"/>
        <w:rPr>
          <w:rFonts w:asciiTheme="minorHAnsi" w:hAnsiTheme="minorHAnsi" w:cstheme="minorHAnsi"/>
          <w:b/>
        </w:rPr>
      </w:pPr>
    </w:p>
    <w:p w:rsidR="00C23782" w:rsidRPr="00FB7F41" w:rsidRDefault="00C23782" w:rsidP="00504660">
      <w:pPr>
        <w:jc w:val="both"/>
        <w:rPr>
          <w:rFonts w:asciiTheme="minorHAnsi" w:hAnsiTheme="minorHAnsi" w:cstheme="minorHAnsi"/>
          <w:b/>
        </w:rPr>
      </w:pPr>
    </w:p>
    <w:p w:rsidR="00C23782" w:rsidRPr="00FB7F41" w:rsidRDefault="00C23782" w:rsidP="00504660">
      <w:pPr>
        <w:jc w:val="both"/>
        <w:rPr>
          <w:rFonts w:asciiTheme="minorHAnsi" w:hAnsiTheme="minorHAnsi" w:cstheme="minorHAnsi"/>
          <w:b/>
        </w:rPr>
      </w:pPr>
    </w:p>
    <w:p w:rsidR="00C23782" w:rsidRPr="00FB7F41" w:rsidRDefault="00C23782" w:rsidP="00504660">
      <w:pPr>
        <w:jc w:val="both"/>
        <w:rPr>
          <w:rFonts w:asciiTheme="minorHAnsi" w:hAnsiTheme="minorHAnsi" w:cstheme="minorHAnsi"/>
          <w:b/>
        </w:rPr>
      </w:pPr>
    </w:p>
    <w:p w:rsidR="00C23782" w:rsidRPr="00FB7F41" w:rsidRDefault="00FD4134" w:rsidP="00C237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FB7F41">
        <w:rPr>
          <w:rFonts w:asciiTheme="minorHAnsi" w:eastAsiaTheme="minorHAnsi" w:hAnsiTheme="minorHAnsi" w:cstheme="minorHAnsi"/>
          <w:b/>
          <w:lang w:eastAsia="en-US"/>
        </w:rPr>
        <w:t xml:space="preserve">  </w:t>
      </w:r>
      <w:r w:rsidR="00C23782" w:rsidRPr="00FB7F41">
        <w:rPr>
          <w:rFonts w:asciiTheme="minorHAnsi" w:eastAsiaTheme="minorHAnsi" w:hAnsiTheme="minorHAnsi" w:cstheme="minorHAnsi"/>
          <w:b/>
          <w:lang w:eastAsia="en-US"/>
        </w:rPr>
        <w:t>SISAČKO-MOSLAVAČKA ŽUPANIJA</w:t>
      </w:r>
    </w:p>
    <w:p w:rsidR="00C23782" w:rsidRPr="00FB7F41" w:rsidRDefault="00C23782" w:rsidP="00C237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FB7F41">
        <w:rPr>
          <w:rFonts w:asciiTheme="minorHAnsi" w:eastAsiaTheme="minorHAnsi" w:hAnsiTheme="minorHAnsi" w:cstheme="minorHAnsi"/>
          <w:b/>
          <w:lang w:eastAsia="en-US"/>
        </w:rPr>
        <w:t>GRAD NOVSKA</w:t>
      </w:r>
    </w:p>
    <w:p w:rsidR="00C23782" w:rsidRPr="00FB7F41" w:rsidRDefault="00C23782" w:rsidP="00C237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FB7F41">
        <w:rPr>
          <w:rFonts w:asciiTheme="minorHAnsi" w:eastAsiaTheme="minorHAnsi" w:hAnsiTheme="minorHAnsi" w:cstheme="minorHAnsi"/>
          <w:b/>
          <w:lang w:eastAsia="en-US"/>
        </w:rPr>
        <w:t>GRADSKO VIJEĆE</w:t>
      </w:r>
    </w:p>
    <w:p w:rsidR="00331660" w:rsidRPr="00FB7F41" w:rsidRDefault="00331660" w:rsidP="00C237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331660" w:rsidRPr="00FB7F41" w:rsidRDefault="00331660" w:rsidP="00C237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331660" w:rsidRPr="00FB7F41" w:rsidRDefault="00331660" w:rsidP="00C237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C23782" w:rsidRPr="00FB7F41" w:rsidRDefault="00C23782" w:rsidP="00C237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331660" w:rsidRPr="00FB7F41" w:rsidRDefault="00331660" w:rsidP="00331660">
      <w:pPr>
        <w:jc w:val="both"/>
        <w:rPr>
          <w:rFonts w:asciiTheme="minorHAnsi" w:hAnsiTheme="minorHAnsi" w:cstheme="minorHAnsi"/>
          <w:b/>
        </w:rPr>
      </w:pPr>
      <w:r w:rsidRPr="00FB7F41">
        <w:rPr>
          <w:rFonts w:asciiTheme="minorHAnsi" w:hAnsiTheme="minorHAnsi" w:cstheme="minorHAnsi"/>
          <w:b/>
        </w:rPr>
        <w:t>KLASA: 320-01/19-01/1</w:t>
      </w:r>
    </w:p>
    <w:p w:rsidR="00331660" w:rsidRPr="00FB7F41" w:rsidRDefault="00331660" w:rsidP="00331660">
      <w:pPr>
        <w:jc w:val="both"/>
        <w:rPr>
          <w:rFonts w:asciiTheme="minorHAnsi" w:hAnsiTheme="minorHAnsi" w:cstheme="minorHAnsi"/>
          <w:b/>
        </w:rPr>
      </w:pPr>
      <w:r w:rsidRPr="00FB7F41">
        <w:rPr>
          <w:rFonts w:asciiTheme="minorHAnsi" w:hAnsiTheme="minorHAnsi" w:cstheme="minorHAnsi"/>
          <w:b/>
        </w:rPr>
        <w:t>URBROJ: 2176/04-01-19-1</w:t>
      </w:r>
    </w:p>
    <w:p w:rsidR="00331660" w:rsidRPr="00FB7F41" w:rsidRDefault="00331660" w:rsidP="00331660">
      <w:pPr>
        <w:jc w:val="both"/>
        <w:rPr>
          <w:rFonts w:asciiTheme="minorHAnsi" w:hAnsiTheme="minorHAnsi" w:cstheme="minorHAnsi"/>
          <w:b/>
        </w:rPr>
      </w:pPr>
      <w:r w:rsidRPr="00FB7F41">
        <w:rPr>
          <w:rFonts w:asciiTheme="minorHAnsi" w:hAnsiTheme="minorHAnsi" w:cstheme="minorHAnsi"/>
          <w:b/>
        </w:rPr>
        <w:t>Novska, _____________ 2019.</w:t>
      </w:r>
    </w:p>
    <w:p w:rsidR="00C23782" w:rsidRPr="00FB7F41" w:rsidRDefault="00C23782" w:rsidP="00C237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C23782" w:rsidRPr="00FB7F41" w:rsidRDefault="00C23782" w:rsidP="00C237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C23782" w:rsidRPr="00FB7F41" w:rsidRDefault="00C23782" w:rsidP="00C23782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C23782" w:rsidRPr="00FB7F41" w:rsidRDefault="00C23782" w:rsidP="00C23782">
      <w:pPr>
        <w:ind w:left="7080" w:firstLine="708"/>
        <w:rPr>
          <w:rFonts w:asciiTheme="minorHAnsi" w:eastAsiaTheme="minorHAnsi" w:hAnsiTheme="minorHAnsi" w:cstheme="minorHAnsi"/>
          <w:b/>
          <w:lang w:eastAsia="en-US"/>
        </w:rPr>
      </w:pPr>
      <w:r w:rsidRPr="00FB7F41">
        <w:rPr>
          <w:rFonts w:asciiTheme="minorHAnsi" w:eastAsiaTheme="minorHAnsi" w:hAnsiTheme="minorHAnsi" w:cstheme="minorHAnsi"/>
          <w:b/>
          <w:lang w:eastAsia="en-US"/>
        </w:rPr>
        <w:t>PREDSJEDNIK</w:t>
      </w:r>
    </w:p>
    <w:p w:rsidR="00C23782" w:rsidRPr="00FB7F41" w:rsidRDefault="00C23782" w:rsidP="00C23782">
      <w:pPr>
        <w:spacing w:after="160"/>
        <w:ind w:left="6372" w:firstLine="708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FB7F41">
        <w:rPr>
          <w:rFonts w:asciiTheme="minorHAnsi" w:eastAsiaTheme="minorHAnsi" w:hAnsiTheme="minorHAnsi" w:cstheme="minorHAnsi"/>
          <w:b/>
          <w:lang w:eastAsia="en-US"/>
        </w:rPr>
        <w:t>Ivica Vulić, v.r.</w:t>
      </w:r>
    </w:p>
    <w:p w:rsidR="00504660" w:rsidRPr="00FB7F41" w:rsidRDefault="00504660" w:rsidP="00504660">
      <w:pPr>
        <w:spacing w:after="160"/>
        <w:ind w:left="4956" w:firstLine="708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95341C" w:rsidRPr="00FB7F41" w:rsidRDefault="0095341C" w:rsidP="00504660">
      <w:pPr>
        <w:ind w:left="7080"/>
        <w:rPr>
          <w:rFonts w:asciiTheme="minorHAnsi" w:eastAsiaTheme="minorHAnsi" w:hAnsiTheme="minorHAnsi" w:cstheme="minorHAnsi"/>
          <w:b/>
          <w:lang w:eastAsia="en-US"/>
        </w:rPr>
      </w:pPr>
    </w:p>
    <w:sectPr w:rsidR="0095341C" w:rsidRPr="00FB7F41" w:rsidSect="00F42A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964" w:bottom="72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CB6" w:rsidRDefault="00F63CB6" w:rsidP="006823A3">
      <w:r>
        <w:separator/>
      </w:r>
    </w:p>
  </w:endnote>
  <w:endnote w:type="continuationSeparator" w:id="0">
    <w:p w:rsidR="00F63CB6" w:rsidRDefault="00F63CB6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F41" w:rsidRDefault="00FB7F41">
    <w:pPr>
      <w:pStyle w:val="Podnoje"/>
    </w:pPr>
  </w:p>
  <w:p w:rsidR="00FB7F41" w:rsidRDefault="00FB7F41">
    <w:pPr>
      <w:pStyle w:val="Podnoje"/>
    </w:pPr>
  </w:p>
  <w:p w:rsidR="00FB7F41" w:rsidRDefault="00FB7F41">
    <w:pPr>
      <w:pStyle w:val="Podnoje"/>
    </w:pPr>
  </w:p>
  <w:p w:rsidR="00FB7F41" w:rsidRDefault="00FB7F41">
    <w:pPr>
      <w:pStyle w:val="Podnoje"/>
    </w:pPr>
  </w:p>
  <w:p w:rsidR="00FB7F41" w:rsidRDefault="00FB7F4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F41" w:rsidRDefault="00FB7F41">
    <w:pPr>
      <w:pStyle w:val="Podnoje"/>
    </w:pPr>
  </w:p>
  <w:p w:rsidR="00FB7F41" w:rsidRDefault="00FB7F41">
    <w:pPr>
      <w:pStyle w:val="Podnoje"/>
    </w:pPr>
  </w:p>
  <w:p w:rsidR="00FB7F41" w:rsidRDefault="00FB7F41">
    <w:pPr>
      <w:pStyle w:val="Podnoje"/>
    </w:pPr>
  </w:p>
  <w:p w:rsidR="00FB7F41" w:rsidRDefault="00FB7F41">
    <w:pPr>
      <w:pStyle w:val="Podnoje"/>
    </w:pPr>
  </w:p>
  <w:p w:rsidR="00FB7F41" w:rsidRDefault="00FB7F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CB6" w:rsidRDefault="00F63CB6" w:rsidP="006823A3">
      <w:r>
        <w:separator/>
      </w:r>
    </w:p>
  </w:footnote>
  <w:footnote w:type="continuationSeparator" w:id="0">
    <w:p w:rsidR="00F63CB6" w:rsidRDefault="00F63CB6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  <w:p w:rsidR="00FB7F41" w:rsidRDefault="00FB7F4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5E1C"/>
    <w:multiLevelType w:val="hybridMultilevel"/>
    <w:tmpl w:val="216EE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2E5E"/>
    <w:multiLevelType w:val="hybridMultilevel"/>
    <w:tmpl w:val="CEE82EEC"/>
    <w:lvl w:ilvl="0" w:tplc="A15CDA7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934319"/>
    <w:multiLevelType w:val="hybridMultilevel"/>
    <w:tmpl w:val="D6144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237B3"/>
    <w:multiLevelType w:val="hybridMultilevel"/>
    <w:tmpl w:val="E6A27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32FA6CC2"/>
    <w:multiLevelType w:val="hybridMultilevel"/>
    <w:tmpl w:val="31D4128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64C513E">
      <w:numFmt w:val="bullet"/>
      <w:lvlText w:val="–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2" w:tplc="D2385066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CC3ADA"/>
    <w:multiLevelType w:val="hybridMultilevel"/>
    <w:tmpl w:val="1F4E7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C0A74"/>
    <w:multiLevelType w:val="hybridMultilevel"/>
    <w:tmpl w:val="E3305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D4A49"/>
    <w:multiLevelType w:val="hybridMultilevel"/>
    <w:tmpl w:val="2FEAA9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CAA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93ECC"/>
    <w:multiLevelType w:val="hybridMultilevel"/>
    <w:tmpl w:val="B9FA25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64027"/>
    <w:multiLevelType w:val="hybridMultilevel"/>
    <w:tmpl w:val="A96ABEA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5385"/>
    <w:rsid w:val="00023F7F"/>
    <w:rsid w:val="000530D0"/>
    <w:rsid w:val="00080027"/>
    <w:rsid w:val="000B5D74"/>
    <w:rsid w:val="000C4C97"/>
    <w:rsid w:val="000F57DD"/>
    <w:rsid w:val="001B2430"/>
    <w:rsid w:val="001C3B0F"/>
    <w:rsid w:val="001F090C"/>
    <w:rsid w:val="001F39F3"/>
    <w:rsid w:val="00227AB3"/>
    <w:rsid w:val="00237A34"/>
    <w:rsid w:val="00252828"/>
    <w:rsid w:val="002C078E"/>
    <w:rsid w:val="00331660"/>
    <w:rsid w:val="003474E8"/>
    <w:rsid w:val="0038540F"/>
    <w:rsid w:val="00404E9B"/>
    <w:rsid w:val="00454802"/>
    <w:rsid w:val="00462D55"/>
    <w:rsid w:val="00490E02"/>
    <w:rsid w:val="004969D4"/>
    <w:rsid w:val="004E7E79"/>
    <w:rsid w:val="00504062"/>
    <w:rsid w:val="00504660"/>
    <w:rsid w:val="00506F41"/>
    <w:rsid w:val="00517130"/>
    <w:rsid w:val="00597D61"/>
    <w:rsid w:val="00632569"/>
    <w:rsid w:val="006328DA"/>
    <w:rsid w:val="006823A3"/>
    <w:rsid w:val="007329BC"/>
    <w:rsid w:val="00771E1A"/>
    <w:rsid w:val="00793352"/>
    <w:rsid w:val="007D6C64"/>
    <w:rsid w:val="008612BD"/>
    <w:rsid w:val="00893637"/>
    <w:rsid w:val="008C662A"/>
    <w:rsid w:val="008F5B31"/>
    <w:rsid w:val="00901344"/>
    <w:rsid w:val="00914496"/>
    <w:rsid w:val="009173E7"/>
    <w:rsid w:val="009503BF"/>
    <w:rsid w:val="0095341C"/>
    <w:rsid w:val="009E31CC"/>
    <w:rsid w:val="00A242E0"/>
    <w:rsid w:val="00A924F7"/>
    <w:rsid w:val="00AD1EA0"/>
    <w:rsid w:val="00B318EB"/>
    <w:rsid w:val="00C21C56"/>
    <w:rsid w:val="00C23782"/>
    <w:rsid w:val="00C27792"/>
    <w:rsid w:val="00C501B3"/>
    <w:rsid w:val="00C9708C"/>
    <w:rsid w:val="00CB371D"/>
    <w:rsid w:val="00CB6CC4"/>
    <w:rsid w:val="00CD7742"/>
    <w:rsid w:val="00CE26BE"/>
    <w:rsid w:val="00D154AD"/>
    <w:rsid w:val="00D72A04"/>
    <w:rsid w:val="00E06BE9"/>
    <w:rsid w:val="00E45C3F"/>
    <w:rsid w:val="00E503CD"/>
    <w:rsid w:val="00ED2FFC"/>
    <w:rsid w:val="00ED4246"/>
    <w:rsid w:val="00F01C45"/>
    <w:rsid w:val="00F161BF"/>
    <w:rsid w:val="00F37E65"/>
    <w:rsid w:val="00F42A15"/>
    <w:rsid w:val="00F63CB6"/>
    <w:rsid w:val="00FB7F41"/>
    <w:rsid w:val="00FD4134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1114"/>
  <w15:docId w15:val="{22D4BA58-A528-466F-BB2B-C5E71115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paragraph" w:styleId="Odlomakpopisa">
    <w:name w:val="List Paragraph"/>
    <w:basedOn w:val="Normal"/>
    <w:uiPriority w:val="34"/>
    <w:qFormat/>
    <w:rsid w:val="004969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69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9D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ijeloteksta">
    <w:name w:val="tijelo teksta"/>
    <w:basedOn w:val="Normal"/>
    <w:link w:val="tijelotekstaChar"/>
    <w:rsid w:val="00914496"/>
    <w:pPr>
      <w:ind w:firstLine="284"/>
      <w:jc w:val="both"/>
    </w:pPr>
    <w:rPr>
      <w:rFonts w:eastAsia="Calibri"/>
      <w:sz w:val="20"/>
    </w:rPr>
  </w:style>
  <w:style w:type="character" w:customStyle="1" w:styleId="tijelotekstaChar">
    <w:name w:val="tijelo teksta Char"/>
    <w:link w:val="tijeloteksta"/>
    <w:locked/>
    <w:rsid w:val="00914496"/>
    <w:rPr>
      <w:rFonts w:ascii="Times New Roman" w:eastAsia="Calibri" w:hAnsi="Times New Roman" w:cs="Times New Roman"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9E2F-E63C-46A4-A540-585CE2BA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Nikolina Milašinović</cp:lastModifiedBy>
  <cp:revision>15</cp:revision>
  <cp:lastPrinted>2019-04-05T11:33:00Z</cp:lastPrinted>
  <dcterms:created xsi:type="dcterms:W3CDTF">2019-03-18T12:49:00Z</dcterms:created>
  <dcterms:modified xsi:type="dcterms:W3CDTF">2019-04-05T13:00:00Z</dcterms:modified>
</cp:coreProperties>
</file>