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F7868" w14:textId="5EC66503" w:rsidR="00D95FD1" w:rsidRPr="00475302" w:rsidRDefault="00D95FD1" w:rsidP="00D95FD1">
      <w:pPr>
        <w:jc w:val="center"/>
        <w:rPr>
          <w:b/>
          <w:sz w:val="24"/>
          <w:szCs w:val="24"/>
        </w:rPr>
      </w:pPr>
      <w:r w:rsidRPr="00687732">
        <w:rPr>
          <w:b/>
          <w:sz w:val="24"/>
          <w:szCs w:val="24"/>
        </w:rPr>
        <w:t xml:space="preserve">OBRAZLOŽENJE OSTVARENIH PRIHODA I PRIMITAKA TE RASHODA I IZDATAKA OPĆEG DIJELA PRORAČUNA GRADA NOVSKE ZA RAZDOBLJE  OD 01.01. DO 30.06.2020. GODINE </w:t>
      </w:r>
    </w:p>
    <w:p w14:paraId="3C52A47B" w14:textId="252DB1AB" w:rsidR="00D95FD1" w:rsidRPr="00475302" w:rsidRDefault="00D95FD1" w:rsidP="00475302">
      <w:pPr>
        <w:pStyle w:val="Odlomakpopisa"/>
        <w:numPr>
          <w:ilvl w:val="0"/>
          <w:numId w:val="1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475302">
        <w:rPr>
          <w:b/>
          <w:sz w:val="24"/>
          <w:szCs w:val="24"/>
        </w:rPr>
        <w:t>PRAVNI OSNOV</w:t>
      </w:r>
    </w:p>
    <w:p w14:paraId="36104DA2" w14:textId="59EDDA00" w:rsidR="002A417E" w:rsidRDefault="002A417E" w:rsidP="002A417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5FD1">
        <w:rPr>
          <w:sz w:val="24"/>
          <w:szCs w:val="24"/>
        </w:rPr>
        <w:t>U skladu s odredbama članka 109. Zakona o proračunu („Narodne novine“, broj 87/08, 136/12 i 15/15) Gradonačelnik podnosi predstavničkom tijelu na donošenje polugodišnji izvještaj o izvršenju proračuna do 15. rujna tekuće proračunske godine. U skladu s odredbama članka 15. Pravilnika o polugodišnjem i godišnjem izvještaju o izvršenju proračuna („Narodne novine“, broj 24/13</w:t>
      </w:r>
      <w:r>
        <w:rPr>
          <w:sz w:val="24"/>
          <w:szCs w:val="24"/>
        </w:rPr>
        <w:t xml:space="preserve">, </w:t>
      </w:r>
      <w:r w:rsidR="00D95FD1">
        <w:rPr>
          <w:sz w:val="24"/>
          <w:szCs w:val="24"/>
        </w:rPr>
        <w:t>102/17</w:t>
      </w:r>
      <w:r>
        <w:rPr>
          <w:sz w:val="24"/>
          <w:szCs w:val="24"/>
        </w:rPr>
        <w:t xml:space="preserve"> i 01/20</w:t>
      </w:r>
      <w:r w:rsidR="00D95FD1">
        <w:rPr>
          <w:sz w:val="24"/>
          <w:szCs w:val="24"/>
        </w:rPr>
        <w:t>) polugodišnji izvještaj o izvršenju proračun</w:t>
      </w:r>
      <w:r>
        <w:rPr>
          <w:sz w:val="24"/>
          <w:szCs w:val="24"/>
        </w:rPr>
        <w:t xml:space="preserve">a sastavlja se za razdoblje od </w:t>
      </w:r>
      <w:r w:rsidR="00D95FD1">
        <w:rPr>
          <w:sz w:val="24"/>
          <w:szCs w:val="24"/>
        </w:rPr>
        <w:t>1. siječanja do 30. lipnja tekuće proračunske godine te objavljuje se na internetskim stranicama jedinice lokalne i područne (regionalne)samouprave i službenom glasilu jedinice.</w:t>
      </w:r>
    </w:p>
    <w:p w14:paraId="4C902CBA" w14:textId="2FC1E6A6" w:rsidR="000C6A78" w:rsidRPr="00475302" w:rsidRDefault="002A1198" w:rsidP="002A1198">
      <w:pPr>
        <w:pStyle w:val="Odlomakpopisa"/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95FD1" w:rsidRPr="00475302">
        <w:rPr>
          <w:b/>
          <w:sz w:val="24"/>
          <w:szCs w:val="24"/>
        </w:rPr>
        <w:t>OBRAZLOŽENJE PRIHODA I PRIMITAKA, RASHODA I IZDATAKA</w:t>
      </w:r>
    </w:p>
    <w:p w14:paraId="7C70E0A5" w14:textId="77777777" w:rsidR="00475302" w:rsidRDefault="00475302" w:rsidP="004753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6779C">
        <w:rPr>
          <w:sz w:val="24"/>
          <w:szCs w:val="24"/>
        </w:rPr>
        <w:t xml:space="preserve">U izvještajnom razdoblju zbog </w:t>
      </w:r>
      <w:proofErr w:type="spellStart"/>
      <w:r>
        <w:rPr>
          <w:sz w:val="24"/>
          <w:szCs w:val="24"/>
        </w:rPr>
        <w:t>pan</w:t>
      </w:r>
      <w:r w:rsidR="00B6779C">
        <w:rPr>
          <w:sz w:val="24"/>
          <w:szCs w:val="24"/>
        </w:rPr>
        <w:t>demije</w:t>
      </w:r>
      <w:proofErr w:type="spellEnd"/>
      <w:r w:rsidR="00B6779C">
        <w:rPr>
          <w:sz w:val="24"/>
          <w:szCs w:val="24"/>
        </w:rPr>
        <w:t xml:space="preserve"> </w:t>
      </w:r>
      <w:proofErr w:type="spellStart"/>
      <w:r w:rsidR="00B6779C">
        <w:rPr>
          <w:sz w:val="24"/>
          <w:szCs w:val="24"/>
        </w:rPr>
        <w:t>koronavirusa</w:t>
      </w:r>
      <w:proofErr w:type="spellEnd"/>
      <w:r w:rsidR="00B6779C">
        <w:rPr>
          <w:sz w:val="24"/>
          <w:szCs w:val="24"/>
        </w:rPr>
        <w:t xml:space="preserve"> značajno su smanjene poslovne aktivnosti na tržištu, </w:t>
      </w:r>
      <w:r w:rsidR="00133EA5">
        <w:rPr>
          <w:sz w:val="24"/>
          <w:szCs w:val="24"/>
        </w:rPr>
        <w:t>poslovanje se odvijalo u izvanrednim ograničenim uvjetima z</w:t>
      </w:r>
      <w:r w:rsidR="00B6779C">
        <w:rPr>
          <w:sz w:val="24"/>
          <w:szCs w:val="24"/>
        </w:rPr>
        <w:t>bog čega je Vlada Republike Hrvatske donije</w:t>
      </w:r>
      <w:r w:rsidR="00B0214B">
        <w:rPr>
          <w:sz w:val="24"/>
          <w:szCs w:val="24"/>
        </w:rPr>
        <w:t>la</w:t>
      </w:r>
      <w:r w:rsidR="00B6779C">
        <w:rPr>
          <w:sz w:val="24"/>
          <w:szCs w:val="24"/>
        </w:rPr>
        <w:t xml:space="preserve"> paket mjera pomoći gospodarstvu</w:t>
      </w:r>
      <w:r w:rsidR="00133EA5">
        <w:rPr>
          <w:sz w:val="24"/>
          <w:szCs w:val="24"/>
        </w:rPr>
        <w:t>. Mjerama pomoći obuhvaćeni su i porezni propisi kojima se omogućuje obveznicima</w:t>
      </w:r>
      <w:r>
        <w:rPr>
          <w:sz w:val="24"/>
          <w:szCs w:val="24"/>
        </w:rPr>
        <w:t>,</w:t>
      </w:r>
      <w:r w:rsidR="00133EA5">
        <w:rPr>
          <w:sz w:val="24"/>
          <w:szCs w:val="24"/>
        </w:rPr>
        <w:t xml:space="preserve"> podnošenjem zahtjeva</w:t>
      </w:r>
      <w:r>
        <w:rPr>
          <w:sz w:val="24"/>
          <w:szCs w:val="24"/>
        </w:rPr>
        <w:t>, odgoda p</w:t>
      </w:r>
      <w:r w:rsidR="00133EA5">
        <w:rPr>
          <w:sz w:val="24"/>
          <w:szCs w:val="24"/>
        </w:rPr>
        <w:t>lać</w:t>
      </w:r>
      <w:r>
        <w:rPr>
          <w:sz w:val="24"/>
          <w:szCs w:val="24"/>
        </w:rPr>
        <w:t xml:space="preserve">anja, </w:t>
      </w:r>
      <w:r w:rsidR="00133EA5">
        <w:rPr>
          <w:sz w:val="24"/>
          <w:szCs w:val="24"/>
        </w:rPr>
        <w:t>oprost</w:t>
      </w:r>
      <w:r>
        <w:rPr>
          <w:sz w:val="24"/>
          <w:szCs w:val="24"/>
        </w:rPr>
        <w:t xml:space="preserve">, odnosno </w:t>
      </w:r>
      <w:r w:rsidR="00133EA5">
        <w:rPr>
          <w:sz w:val="24"/>
          <w:szCs w:val="24"/>
        </w:rPr>
        <w:t>obročn</w:t>
      </w:r>
      <w:r>
        <w:rPr>
          <w:sz w:val="24"/>
          <w:szCs w:val="24"/>
        </w:rPr>
        <w:t>a otplata</w:t>
      </w:r>
      <w:r w:rsidR="00133EA5">
        <w:rPr>
          <w:sz w:val="24"/>
          <w:szCs w:val="24"/>
        </w:rPr>
        <w:t xml:space="preserve"> poreznih obveza. Takve izravne mjere uz smanjenje poslovnih aktivnosti na tržištu utjecale su</w:t>
      </w:r>
      <w:r w:rsidR="00FD14BC">
        <w:rPr>
          <w:sz w:val="24"/>
          <w:szCs w:val="24"/>
        </w:rPr>
        <w:t xml:space="preserve"> </w:t>
      </w:r>
      <w:r w:rsidR="00133EA5">
        <w:rPr>
          <w:sz w:val="24"/>
          <w:szCs w:val="24"/>
        </w:rPr>
        <w:t>na realizaciju i prihoda i rashoda proračuna Grada Novske u ovom izvještajnom razdoblju.</w:t>
      </w:r>
      <w:r w:rsidR="00FD14BC">
        <w:rPr>
          <w:sz w:val="24"/>
          <w:szCs w:val="24"/>
        </w:rPr>
        <w:t xml:space="preserve"> </w:t>
      </w:r>
      <w:r w:rsidR="00133EA5">
        <w:rPr>
          <w:sz w:val="24"/>
          <w:szCs w:val="24"/>
        </w:rPr>
        <w:t xml:space="preserve"> </w:t>
      </w:r>
      <w:r w:rsidR="00FD14BC">
        <w:rPr>
          <w:sz w:val="24"/>
          <w:szCs w:val="24"/>
        </w:rPr>
        <w:t xml:space="preserve">Upravo iz tih razloga Gradonačelnik je </w:t>
      </w:r>
      <w:r w:rsidR="00B0214B">
        <w:rPr>
          <w:sz w:val="24"/>
          <w:szCs w:val="24"/>
        </w:rPr>
        <w:t xml:space="preserve">u svibnju 2020. godine </w:t>
      </w:r>
      <w:r>
        <w:rPr>
          <w:sz w:val="24"/>
          <w:szCs w:val="24"/>
        </w:rPr>
        <w:t xml:space="preserve">predložio Gradskom vijeću </w:t>
      </w:r>
      <w:r w:rsidR="00FD14BC">
        <w:rPr>
          <w:sz w:val="24"/>
          <w:szCs w:val="24"/>
        </w:rPr>
        <w:t>izmjene i dopune proračuna u koj</w:t>
      </w:r>
      <w:r w:rsidR="00EF056D">
        <w:rPr>
          <w:sz w:val="24"/>
          <w:szCs w:val="24"/>
        </w:rPr>
        <w:t xml:space="preserve">ima </w:t>
      </w:r>
      <w:r w:rsidR="00FD14BC">
        <w:rPr>
          <w:sz w:val="24"/>
          <w:szCs w:val="24"/>
        </w:rPr>
        <w:t>je iskazano smanjenje proračuna za 14</w:t>
      </w:r>
      <w:r>
        <w:rPr>
          <w:sz w:val="24"/>
          <w:szCs w:val="24"/>
        </w:rPr>
        <w:t xml:space="preserve"> </w:t>
      </w:r>
      <w:r w:rsidR="00FD14BC">
        <w:rPr>
          <w:sz w:val="24"/>
          <w:szCs w:val="24"/>
        </w:rPr>
        <w:t>% ili 11.869.000</w:t>
      </w:r>
      <w:r>
        <w:rPr>
          <w:sz w:val="24"/>
          <w:szCs w:val="24"/>
        </w:rPr>
        <w:t>,00</w:t>
      </w:r>
      <w:r w:rsidR="00FD14BC">
        <w:rPr>
          <w:sz w:val="24"/>
          <w:szCs w:val="24"/>
        </w:rPr>
        <w:t xml:space="preserve"> kn radi uravnoteženja priljeva i odljeva sredstava proračuna.</w:t>
      </w:r>
    </w:p>
    <w:p w14:paraId="6505A9E3" w14:textId="50B9B5B2" w:rsidR="00D95FD1" w:rsidRDefault="00475302" w:rsidP="004753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5FD1">
        <w:rPr>
          <w:sz w:val="24"/>
          <w:szCs w:val="24"/>
        </w:rPr>
        <w:t xml:space="preserve">Prema računu financiranja prihodi poslovanja </w:t>
      </w:r>
      <w:r w:rsidR="00FF397F">
        <w:rPr>
          <w:sz w:val="24"/>
          <w:szCs w:val="24"/>
        </w:rPr>
        <w:t>ostvareni su s 27.230.868</w:t>
      </w:r>
      <w:r>
        <w:rPr>
          <w:sz w:val="24"/>
          <w:szCs w:val="24"/>
        </w:rPr>
        <w:t>,00</w:t>
      </w:r>
      <w:r w:rsidR="00FF397F">
        <w:rPr>
          <w:sz w:val="24"/>
          <w:szCs w:val="24"/>
        </w:rPr>
        <w:t xml:space="preserve"> kn</w:t>
      </w:r>
      <w:r w:rsidR="00D95FD1" w:rsidRPr="00D95FD1">
        <w:rPr>
          <w:sz w:val="24"/>
          <w:szCs w:val="24"/>
        </w:rPr>
        <w:t xml:space="preserve"> </w:t>
      </w:r>
      <w:r w:rsidR="00FF397F">
        <w:rPr>
          <w:sz w:val="24"/>
          <w:szCs w:val="24"/>
        </w:rPr>
        <w:t>što čini 45,3 % plana. Prihodi od prodaje nefinancijske imovine ostvareni su s 530.962</w:t>
      </w:r>
      <w:r w:rsidR="007907A5">
        <w:rPr>
          <w:sz w:val="24"/>
          <w:szCs w:val="24"/>
        </w:rPr>
        <w:t>,00</w:t>
      </w:r>
      <w:r w:rsidR="00FF397F">
        <w:rPr>
          <w:sz w:val="24"/>
          <w:szCs w:val="24"/>
        </w:rPr>
        <w:t xml:space="preserve"> kn ili 23</w:t>
      </w:r>
      <w:r w:rsidR="007907A5">
        <w:rPr>
          <w:sz w:val="24"/>
          <w:szCs w:val="24"/>
        </w:rPr>
        <w:t xml:space="preserve"> </w:t>
      </w:r>
      <w:r w:rsidR="00FF397F">
        <w:rPr>
          <w:sz w:val="24"/>
          <w:szCs w:val="24"/>
        </w:rPr>
        <w:t>% plana. Rashodi poslovanja realizirani su s 21.086.783</w:t>
      </w:r>
      <w:r w:rsidR="007907A5">
        <w:rPr>
          <w:sz w:val="24"/>
          <w:szCs w:val="24"/>
        </w:rPr>
        <w:t>,00</w:t>
      </w:r>
      <w:r w:rsidR="00FF397F">
        <w:rPr>
          <w:sz w:val="24"/>
          <w:szCs w:val="24"/>
        </w:rPr>
        <w:t xml:space="preserve"> kn ili 45,6</w:t>
      </w:r>
      <w:r w:rsidR="007907A5">
        <w:rPr>
          <w:sz w:val="24"/>
          <w:szCs w:val="24"/>
        </w:rPr>
        <w:t xml:space="preserve"> </w:t>
      </w:r>
      <w:r w:rsidR="00FF397F">
        <w:rPr>
          <w:sz w:val="24"/>
          <w:szCs w:val="24"/>
        </w:rPr>
        <w:t>% plana, a rashodi za nabavu nefinancijske imovine s 2.503.286</w:t>
      </w:r>
      <w:r w:rsidR="007907A5">
        <w:rPr>
          <w:sz w:val="24"/>
          <w:szCs w:val="24"/>
        </w:rPr>
        <w:t>,00</w:t>
      </w:r>
      <w:r w:rsidR="00FF397F">
        <w:rPr>
          <w:sz w:val="24"/>
          <w:szCs w:val="24"/>
        </w:rPr>
        <w:t xml:space="preserve"> kn ili 10</w:t>
      </w:r>
      <w:r w:rsidR="007907A5">
        <w:rPr>
          <w:sz w:val="24"/>
          <w:szCs w:val="24"/>
        </w:rPr>
        <w:t xml:space="preserve"> </w:t>
      </w:r>
      <w:r w:rsidR="00FF397F">
        <w:rPr>
          <w:sz w:val="24"/>
          <w:szCs w:val="24"/>
        </w:rPr>
        <w:t>% plana. Primitaka od financijske imovine i zaduživanja u izvještajnom razdoblju nije bilo, a izdaci za financijsku imovinu i otplate zajmova iznosili su 5.163.506 kn.</w:t>
      </w:r>
    </w:p>
    <w:p w14:paraId="5B9B4982" w14:textId="606AD388" w:rsidR="00FF397F" w:rsidRDefault="00FF397F" w:rsidP="004753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usporedbi s izvještajnim razdoblje prethodne godine prihodi poslovanja ostvareni su u manjem iznosu za 15% ili 4.826.468 kn dok su prihodi od prodaje nefinancijske imovine manji za 14% ili 86.650 kn. Rashodi poslovanja u odnosu na prethodnu godinu manji su za  18% ili </w:t>
      </w:r>
      <w:r w:rsidR="000C6A78">
        <w:rPr>
          <w:sz w:val="24"/>
          <w:szCs w:val="24"/>
        </w:rPr>
        <w:t>4.719.783 kn, rashodi za nabavu nefinancijske imovine manji su za 76% ili 7.863.700 kn. Izdaci za financijsku imovinu u odnosu na prethodnu godinu značajno su već zbog računovodstvenih pravila iskazivanja kratkoročnog kredita. U izdacima od 5.163.506</w:t>
      </w:r>
      <w:r w:rsidR="007907A5">
        <w:rPr>
          <w:sz w:val="24"/>
          <w:szCs w:val="24"/>
        </w:rPr>
        <w:t>,00</w:t>
      </w:r>
      <w:r w:rsidR="000C6A78">
        <w:rPr>
          <w:sz w:val="24"/>
          <w:szCs w:val="24"/>
        </w:rPr>
        <w:t xml:space="preserve"> kn iskazani su izdaci za otplatu kratkoročnog zaduženja u iznosu od 4.626.626</w:t>
      </w:r>
      <w:r w:rsidR="007907A5">
        <w:rPr>
          <w:sz w:val="24"/>
          <w:szCs w:val="24"/>
        </w:rPr>
        <w:t>,00</w:t>
      </w:r>
      <w:r w:rsidR="000C6A78">
        <w:rPr>
          <w:sz w:val="24"/>
          <w:szCs w:val="24"/>
        </w:rPr>
        <w:t xml:space="preserve"> kn. Iz navedenog proizlazi da su izdaci za otplatu postojećeg dugoročnog kredita isti kao prethodne godine.</w:t>
      </w:r>
    </w:p>
    <w:p w14:paraId="54329526" w14:textId="09FD04B3" w:rsidR="00FD14BC" w:rsidRDefault="007907A5" w:rsidP="002A417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Dakle, proračun je od plana </w:t>
      </w:r>
      <w:r w:rsidR="00FD14BC">
        <w:rPr>
          <w:sz w:val="24"/>
          <w:szCs w:val="24"/>
        </w:rPr>
        <w:t>72.605.154</w:t>
      </w:r>
      <w:r>
        <w:rPr>
          <w:sz w:val="24"/>
          <w:szCs w:val="24"/>
        </w:rPr>
        <w:t>,00</w:t>
      </w:r>
      <w:r w:rsidR="00FD14BC">
        <w:rPr>
          <w:sz w:val="24"/>
          <w:szCs w:val="24"/>
        </w:rPr>
        <w:t xml:space="preserve"> kn u izvještajnom razdoblju ostvaren </w:t>
      </w:r>
      <w:r w:rsidR="00912EED">
        <w:rPr>
          <w:sz w:val="24"/>
          <w:szCs w:val="24"/>
        </w:rPr>
        <w:t>s 27.761.830</w:t>
      </w:r>
      <w:r>
        <w:rPr>
          <w:sz w:val="24"/>
          <w:szCs w:val="24"/>
        </w:rPr>
        <w:t>,00</w:t>
      </w:r>
      <w:r w:rsidR="00912EED">
        <w:rPr>
          <w:sz w:val="24"/>
          <w:szCs w:val="24"/>
        </w:rPr>
        <w:t xml:space="preserve"> kn prihoda i 28.753.575</w:t>
      </w:r>
      <w:r>
        <w:rPr>
          <w:sz w:val="24"/>
          <w:szCs w:val="24"/>
        </w:rPr>
        <w:t>,00</w:t>
      </w:r>
      <w:r w:rsidR="00912EED">
        <w:rPr>
          <w:sz w:val="24"/>
          <w:szCs w:val="24"/>
        </w:rPr>
        <w:t xml:space="preserve"> kn rashoda i izdataka.</w:t>
      </w:r>
    </w:p>
    <w:p w14:paraId="2FF5AD30" w14:textId="7F01D13E" w:rsidR="00912EED" w:rsidRDefault="00912EED" w:rsidP="002A417E">
      <w:pPr>
        <w:spacing w:line="240" w:lineRule="auto"/>
        <w:jc w:val="both"/>
        <w:rPr>
          <w:sz w:val="24"/>
          <w:szCs w:val="24"/>
        </w:rPr>
      </w:pPr>
    </w:p>
    <w:p w14:paraId="4AAA049E" w14:textId="77777777" w:rsidR="007907A5" w:rsidRDefault="007907A5" w:rsidP="002A417E">
      <w:pPr>
        <w:spacing w:line="240" w:lineRule="auto"/>
        <w:jc w:val="both"/>
        <w:rPr>
          <w:sz w:val="24"/>
          <w:szCs w:val="24"/>
        </w:rPr>
      </w:pPr>
    </w:p>
    <w:p w14:paraId="77800713" w14:textId="77777777" w:rsidR="007907A5" w:rsidRDefault="007907A5" w:rsidP="002A417E">
      <w:pPr>
        <w:spacing w:line="240" w:lineRule="auto"/>
        <w:jc w:val="both"/>
        <w:rPr>
          <w:sz w:val="24"/>
          <w:szCs w:val="24"/>
        </w:rPr>
      </w:pPr>
    </w:p>
    <w:p w14:paraId="059C5067" w14:textId="77777777" w:rsidR="007907A5" w:rsidRDefault="007907A5" w:rsidP="002A417E">
      <w:pPr>
        <w:spacing w:line="240" w:lineRule="auto"/>
        <w:jc w:val="both"/>
        <w:rPr>
          <w:sz w:val="24"/>
          <w:szCs w:val="24"/>
        </w:rPr>
      </w:pPr>
    </w:p>
    <w:p w14:paraId="03C52A51" w14:textId="3CBA2E4B" w:rsidR="00912EED" w:rsidRDefault="002A1198" w:rsidP="002A1198">
      <w:pPr>
        <w:pStyle w:val="Odlomakpopisa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2.1. </w:t>
      </w:r>
      <w:r w:rsidR="00912EED" w:rsidRPr="007907A5">
        <w:rPr>
          <w:b/>
          <w:sz w:val="24"/>
          <w:szCs w:val="24"/>
        </w:rPr>
        <w:t>Prihodi i primici</w:t>
      </w:r>
    </w:p>
    <w:p w14:paraId="374FC4F8" w14:textId="77777777" w:rsidR="007907A5" w:rsidRPr="007907A5" w:rsidRDefault="007907A5" w:rsidP="007907A5">
      <w:pPr>
        <w:pStyle w:val="Odlomakpopisa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DA924CB" w14:textId="3CF56F9D" w:rsidR="000103C2" w:rsidRDefault="007907A5" w:rsidP="002A417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814B0">
        <w:rPr>
          <w:sz w:val="24"/>
          <w:szCs w:val="24"/>
        </w:rPr>
        <w:t>Struktura prihoda po ekonomskoj klasifikaciji je sljedeća:</w:t>
      </w:r>
    </w:p>
    <w:p w14:paraId="0CC56DE6" w14:textId="72AA6574" w:rsidR="004814B0" w:rsidRDefault="004814B0" w:rsidP="000103C2">
      <w:pPr>
        <w:pStyle w:val="Odlomakpopisa"/>
        <w:numPr>
          <w:ilvl w:val="0"/>
          <w:numId w:val="5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Prihodi od poreza  15.066.063</w:t>
      </w:r>
      <w:r w:rsidR="007907A5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</w:p>
    <w:p w14:paraId="77A2CB83" w14:textId="0E031A51" w:rsidR="004814B0" w:rsidRDefault="004814B0" w:rsidP="000103C2">
      <w:pPr>
        <w:pStyle w:val="Odlomakpopisa"/>
        <w:numPr>
          <w:ilvl w:val="0"/>
          <w:numId w:val="5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0103C2">
        <w:rPr>
          <w:sz w:val="24"/>
          <w:szCs w:val="24"/>
        </w:rPr>
        <w:t>Pomoći iz inozemstva i od subjekata unutar općeg proračuna 4.583.856</w:t>
      </w:r>
      <w:r w:rsidR="007907A5" w:rsidRPr="000103C2">
        <w:rPr>
          <w:sz w:val="24"/>
          <w:szCs w:val="24"/>
        </w:rPr>
        <w:t>,00</w:t>
      </w:r>
      <w:r w:rsidRPr="000103C2">
        <w:rPr>
          <w:sz w:val="24"/>
          <w:szCs w:val="24"/>
        </w:rPr>
        <w:t xml:space="preserve"> kn</w:t>
      </w:r>
    </w:p>
    <w:p w14:paraId="61960A9D" w14:textId="28153C9D" w:rsidR="004814B0" w:rsidRDefault="004814B0" w:rsidP="000103C2">
      <w:pPr>
        <w:pStyle w:val="Odlomakpopisa"/>
        <w:numPr>
          <w:ilvl w:val="0"/>
          <w:numId w:val="5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0103C2">
        <w:rPr>
          <w:sz w:val="24"/>
          <w:szCs w:val="24"/>
        </w:rPr>
        <w:t>P</w:t>
      </w:r>
      <w:r w:rsidR="00F176E1" w:rsidRPr="000103C2">
        <w:rPr>
          <w:sz w:val="24"/>
          <w:szCs w:val="24"/>
        </w:rPr>
        <w:t>rihod</w:t>
      </w:r>
      <w:r w:rsidRPr="000103C2">
        <w:rPr>
          <w:sz w:val="24"/>
          <w:szCs w:val="24"/>
        </w:rPr>
        <w:t>i od imovine 2.002.163</w:t>
      </w:r>
      <w:r w:rsidR="007907A5" w:rsidRPr="000103C2">
        <w:rPr>
          <w:sz w:val="24"/>
          <w:szCs w:val="24"/>
        </w:rPr>
        <w:t>,00</w:t>
      </w:r>
      <w:r w:rsidRPr="000103C2">
        <w:rPr>
          <w:sz w:val="24"/>
          <w:szCs w:val="24"/>
        </w:rPr>
        <w:t xml:space="preserve"> kn</w:t>
      </w:r>
    </w:p>
    <w:p w14:paraId="07EEB741" w14:textId="51C32CCC" w:rsidR="004814B0" w:rsidRDefault="004814B0" w:rsidP="000103C2">
      <w:pPr>
        <w:pStyle w:val="Odlomakpopisa"/>
        <w:numPr>
          <w:ilvl w:val="0"/>
          <w:numId w:val="5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0103C2">
        <w:rPr>
          <w:sz w:val="24"/>
          <w:szCs w:val="24"/>
        </w:rPr>
        <w:t>Prihodi od upravnih i administrativnih pristojbi, pristojbi po posebnim propisima i naknada 5.388.748</w:t>
      </w:r>
      <w:r w:rsidR="007907A5" w:rsidRPr="000103C2">
        <w:rPr>
          <w:sz w:val="24"/>
          <w:szCs w:val="24"/>
        </w:rPr>
        <w:t>,00</w:t>
      </w:r>
      <w:r w:rsidRPr="000103C2">
        <w:rPr>
          <w:sz w:val="24"/>
          <w:szCs w:val="24"/>
        </w:rPr>
        <w:t xml:space="preserve"> kn</w:t>
      </w:r>
    </w:p>
    <w:p w14:paraId="2E5BC020" w14:textId="51D917B9" w:rsidR="004814B0" w:rsidRDefault="004814B0" w:rsidP="000103C2">
      <w:pPr>
        <w:pStyle w:val="Odlomakpopisa"/>
        <w:numPr>
          <w:ilvl w:val="0"/>
          <w:numId w:val="5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0103C2">
        <w:rPr>
          <w:sz w:val="24"/>
          <w:szCs w:val="24"/>
        </w:rPr>
        <w:t>Prihodi od prodaje proizvoda i robe te pruženih usluga i prihodi od donacija 190.038</w:t>
      </w:r>
      <w:r w:rsidR="000103C2">
        <w:rPr>
          <w:sz w:val="24"/>
          <w:szCs w:val="24"/>
        </w:rPr>
        <w:t>,00</w:t>
      </w:r>
      <w:r w:rsidRPr="000103C2">
        <w:rPr>
          <w:sz w:val="24"/>
          <w:szCs w:val="24"/>
        </w:rPr>
        <w:t xml:space="preserve"> </w:t>
      </w:r>
      <w:r w:rsidR="000103C2">
        <w:rPr>
          <w:sz w:val="24"/>
          <w:szCs w:val="24"/>
        </w:rPr>
        <w:t xml:space="preserve"> </w:t>
      </w:r>
      <w:r w:rsidRPr="000103C2">
        <w:rPr>
          <w:sz w:val="24"/>
          <w:szCs w:val="24"/>
        </w:rPr>
        <w:t>kn</w:t>
      </w:r>
    </w:p>
    <w:p w14:paraId="58FA9AD8" w14:textId="479A7F2D" w:rsidR="004814B0" w:rsidRDefault="004814B0" w:rsidP="000103C2">
      <w:pPr>
        <w:pStyle w:val="Odlomakpopisa"/>
        <w:numPr>
          <w:ilvl w:val="0"/>
          <w:numId w:val="5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0103C2">
        <w:rPr>
          <w:sz w:val="24"/>
          <w:szCs w:val="24"/>
        </w:rPr>
        <w:t xml:space="preserve">Prihodi od prodaje </w:t>
      </w:r>
      <w:proofErr w:type="spellStart"/>
      <w:r w:rsidRPr="000103C2">
        <w:rPr>
          <w:sz w:val="24"/>
          <w:szCs w:val="24"/>
        </w:rPr>
        <w:t>neproizvedene</w:t>
      </w:r>
      <w:proofErr w:type="spellEnd"/>
      <w:r w:rsidRPr="000103C2">
        <w:rPr>
          <w:sz w:val="24"/>
          <w:szCs w:val="24"/>
        </w:rPr>
        <w:t xml:space="preserve"> dugotrajne imovine 372.551</w:t>
      </w:r>
      <w:r w:rsidR="007907A5" w:rsidRPr="000103C2">
        <w:rPr>
          <w:sz w:val="24"/>
          <w:szCs w:val="24"/>
        </w:rPr>
        <w:t>,00</w:t>
      </w:r>
      <w:r w:rsidRPr="000103C2">
        <w:rPr>
          <w:sz w:val="24"/>
          <w:szCs w:val="24"/>
        </w:rPr>
        <w:t xml:space="preserve"> kn</w:t>
      </w:r>
    </w:p>
    <w:p w14:paraId="5BECE522" w14:textId="0D0DBEDD" w:rsidR="004814B0" w:rsidRPr="000103C2" w:rsidRDefault="004814B0" w:rsidP="000103C2">
      <w:pPr>
        <w:pStyle w:val="Odlomakpopisa"/>
        <w:numPr>
          <w:ilvl w:val="0"/>
          <w:numId w:val="5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0103C2">
        <w:rPr>
          <w:sz w:val="24"/>
          <w:szCs w:val="24"/>
        </w:rPr>
        <w:t>Prihodi od prodaje proizvedene dugotrajne imovine 158.410</w:t>
      </w:r>
      <w:r w:rsidR="007907A5" w:rsidRPr="000103C2">
        <w:rPr>
          <w:sz w:val="24"/>
          <w:szCs w:val="24"/>
        </w:rPr>
        <w:t>,00</w:t>
      </w:r>
      <w:r w:rsidRPr="000103C2">
        <w:rPr>
          <w:sz w:val="24"/>
          <w:szCs w:val="24"/>
        </w:rPr>
        <w:t xml:space="preserve"> kn</w:t>
      </w:r>
    </w:p>
    <w:p w14:paraId="462534C8" w14:textId="4EBF2ECE" w:rsidR="004814B0" w:rsidRDefault="007907A5" w:rsidP="007907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814B0">
        <w:rPr>
          <w:sz w:val="24"/>
          <w:szCs w:val="24"/>
        </w:rPr>
        <w:t xml:space="preserve">U strukturi prihoda proračuna najveći su prihodi od poreza koji čine </w:t>
      </w:r>
      <w:r w:rsidR="00F176E1">
        <w:rPr>
          <w:sz w:val="24"/>
          <w:szCs w:val="24"/>
        </w:rPr>
        <w:t>54</w:t>
      </w:r>
      <w:r>
        <w:rPr>
          <w:sz w:val="24"/>
          <w:szCs w:val="24"/>
        </w:rPr>
        <w:t xml:space="preserve"> </w:t>
      </w:r>
      <w:r w:rsidR="00F176E1">
        <w:rPr>
          <w:sz w:val="24"/>
          <w:szCs w:val="24"/>
        </w:rPr>
        <w:t>% proračuna. Prihodi pomoći su drugi najveći prihod s udjelom od 16,5</w:t>
      </w:r>
      <w:r>
        <w:rPr>
          <w:sz w:val="24"/>
          <w:szCs w:val="24"/>
        </w:rPr>
        <w:t xml:space="preserve"> </w:t>
      </w:r>
      <w:r w:rsidR="00F176E1">
        <w:rPr>
          <w:sz w:val="24"/>
          <w:szCs w:val="24"/>
        </w:rPr>
        <w:t>%</w:t>
      </w:r>
      <w:r>
        <w:rPr>
          <w:sz w:val="24"/>
          <w:szCs w:val="24"/>
        </w:rPr>
        <w:t>,</w:t>
      </w:r>
      <w:r w:rsidR="00F176E1">
        <w:rPr>
          <w:sz w:val="24"/>
          <w:szCs w:val="24"/>
        </w:rPr>
        <w:t xml:space="preserve"> te prihodi od imovine sa 7</w:t>
      </w:r>
      <w:r>
        <w:rPr>
          <w:sz w:val="24"/>
          <w:szCs w:val="24"/>
        </w:rPr>
        <w:t xml:space="preserve"> </w:t>
      </w:r>
      <w:r w:rsidR="00F176E1">
        <w:rPr>
          <w:sz w:val="24"/>
          <w:szCs w:val="24"/>
        </w:rPr>
        <w:t>%.</w:t>
      </w:r>
    </w:p>
    <w:p w14:paraId="7979C41E" w14:textId="52535D5B" w:rsidR="00F176E1" w:rsidRDefault="007907A5" w:rsidP="007907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 odnosu na prethodnu godinu </w:t>
      </w:r>
      <w:r w:rsidR="00F176E1">
        <w:rPr>
          <w:sz w:val="24"/>
          <w:szCs w:val="24"/>
        </w:rPr>
        <w:t>najveće smanjenje prihoda iskazano je na stavkama prihoda od poreza koji su manji za 4.668.380 kn ili 23</w:t>
      </w:r>
      <w:r>
        <w:rPr>
          <w:sz w:val="24"/>
          <w:szCs w:val="24"/>
        </w:rPr>
        <w:t xml:space="preserve"> </w:t>
      </w:r>
      <w:r w:rsidR="00F176E1">
        <w:rPr>
          <w:sz w:val="24"/>
          <w:szCs w:val="24"/>
        </w:rPr>
        <w:t>%, prihodi od imovine ostvareni su u manjem iznosu za 381.493</w:t>
      </w:r>
      <w:r>
        <w:rPr>
          <w:sz w:val="24"/>
          <w:szCs w:val="24"/>
        </w:rPr>
        <w:t xml:space="preserve">,00 kn ili 16 </w:t>
      </w:r>
      <w:r w:rsidR="00F176E1">
        <w:rPr>
          <w:sz w:val="24"/>
          <w:szCs w:val="24"/>
        </w:rPr>
        <w:t>%, prihodi od prodaje proizvoda i robe te pruženih usluga iskazani su sa smanjenjem za 32.476</w:t>
      </w:r>
      <w:r>
        <w:rPr>
          <w:sz w:val="24"/>
          <w:szCs w:val="24"/>
        </w:rPr>
        <w:t>,00</w:t>
      </w:r>
      <w:r w:rsidR="00F176E1">
        <w:rPr>
          <w:sz w:val="24"/>
          <w:szCs w:val="24"/>
        </w:rPr>
        <w:t xml:space="preserve"> kn, te prihodi od prodaje proizvedene dugotrajne imovine za </w:t>
      </w:r>
      <w:r w:rsidR="001F2452">
        <w:rPr>
          <w:sz w:val="24"/>
          <w:szCs w:val="24"/>
        </w:rPr>
        <w:t>72.553</w:t>
      </w:r>
      <w:r>
        <w:rPr>
          <w:sz w:val="24"/>
          <w:szCs w:val="24"/>
        </w:rPr>
        <w:t>,00</w:t>
      </w:r>
      <w:r w:rsidR="001F2452">
        <w:rPr>
          <w:sz w:val="24"/>
          <w:szCs w:val="24"/>
        </w:rPr>
        <w:t xml:space="preserve"> kn.</w:t>
      </w:r>
      <w:r w:rsidR="00F176E1">
        <w:rPr>
          <w:sz w:val="24"/>
          <w:szCs w:val="24"/>
        </w:rPr>
        <w:t xml:space="preserve"> Prihodi pomoći su gotovo na istoj razini kao prethodne godine, evidentirano je povećanje od 90.560</w:t>
      </w:r>
      <w:r>
        <w:rPr>
          <w:sz w:val="24"/>
          <w:szCs w:val="24"/>
        </w:rPr>
        <w:t>,00</w:t>
      </w:r>
      <w:r w:rsidR="00F176E1">
        <w:rPr>
          <w:sz w:val="24"/>
          <w:szCs w:val="24"/>
        </w:rPr>
        <w:t xml:space="preserve"> kn</w:t>
      </w:r>
      <w:r w:rsidR="001F2452">
        <w:rPr>
          <w:sz w:val="24"/>
          <w:szCs w:val="24"/>
        </w:rPr>
        <w:t xml:space="preserve"> kao i kod prihoda od upravnih i administrativnih pristojbi, pristojbi po posebnim propisima i naknada gdje je iskazano povećanje za 165.322</w:t>
      </w:r>
      <w:r>
        <w:rPr>
          <w:sz w:val="24"/>
          <w:szCs w:val="24"/>
        </w:rPr>
        <w:t>,00</w:t>
      </w:r>
      <w:r w:rsidR="001F2452">
        <w:rPr>
          <w:sz w:val="24"/>
          <w:szCs w:val="24"/>
        </w:rPr>
        <w:t xml:space="preserve"> kn ili 3</w:t>
      </w:r>
      <w:r>
        <w:rPr>
          <w:sz w:val="24"/>
          <w:szCs w:val="24"/>
        </w:rPr>
        <w:t xml:space="preserve"> </w:t>
      </w:r>
      <w:r w:rsidR="001F2452">
        <w:rPr>
          <w:sz w:val="24"/>
          <w:szCs w:val="24"/>
        </w:rPr>
        <w:t>%.</w:t>
      </w:r>
    </w:p>
    <w:p w14:paraId="1CCFE823" w14:textId="219FE602" w:rsidR="00563C54" w:rsidRDefault="007907A5" w:rsidP="007907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2452" w:rsidRPr="007907A5">
        <w:rPr>
          <w:i/>
          <w:sz w:val="24"/>
          <w:szCs w:val="24"/>
        </w:rPr>
        <w:t>Prihode od poreza</w:t>
      </w:r>
      <w:r w:rsidR="001F2452">
        <w:rPr>
          <w:sz w:val="24"/>
          <w:szCs w:val="24"/>
        </w:rPr>
        <w:t xml:space="preserve"> čine prihodi od poreza i prireza na dohodak s iznosom od 14.769.030</w:t>
      </w:r>
      <w:r>
        <w:rPr>
          <w:sz w:val="24"/>
          <w:szCs w:val="24"/>
        </w:rPr>
        <w:t>,00</w:t>
      </w:r>
      <w:r w:rsidR="001F2452">
        <w:rPr>
          <w:sz w:val="24"/>
          <w:szCs w:val="24"/>
        </w:rPr>
        <w:t xml:space="preserve"> kn, prihodi od poreza na imovinu s 249.291</w:t>
      </w:r>
      <w:r>
        <w:rPr>
          <w:sz w:val="24"/>
          <w:szCs w:val="24"/>
        </w:rPr>
        <w:t>,00</w:t>
      </w:r>
      <w:r w:rsidR="001F2452">
        <w:rPr>
          <w:sz w:val="24"/>
          <w:szCs w:val="24"/>
        </w:rPr>
        <w:t xml:space="preserve"> kn, poreza na robe i usluge 47.743</w:t>
      </w:r>
      <w:r>
        <w:rPr>
          <w:sz w:val="24"/>
          <w:szCs w:val="24"/>
        </w:rPr>
        <w:t>,00</w:t>
      </w:r>
      <w:r w:rsidR="001F2452">
        <w:rPr>
          <w:sz w:val="24"/>
          <w:szCs w:val="24"/>
        </w:rPr>
        <w:t xml:space="preserve"> kn</w:t>
      </w:r>
      <w:r w:rsidR="003058B5">
        <w:rPr>
          <w:sz w:val="24"/>
          <w:szCs w:val="24"/>
        </w:rPr>
        <w:t>. Smanjenje poreznih prihoda od 23</w:t>
      </w:r>
      <w:r>
        <w:rPr>
          <w:sz w:val="24"/>
          <w:szCs w:val="24"/>
        </w:rPr>
        <w:t xml:space="preserve"> </w:t>
      </w:r>
      <w:r w:rsidR="003058B5">
        <w:rPr>
          <w:sz w:val="24"/>
          <w:szCs w:val="24"/>
        </w:rPr>
        <w:t>% evidentno je na svim stavkama poreznih prihoda, a najveće smanjenje odnosi se na smanjenje prihoda od poreza i prireza na dohodak od nesamostalnog rada što je vidljivo iz tabelarnog prikaza.</w:t>
      </w:r>
    </w:p>
    <w:p w14:paraId="0E479F97" w14:textId="77777777" w:rsidR="007907A5" w:rsidRDefault="007907A5" w:rsidP="007907A5">
      <w:pPr>
        <w:spacing w:after="0" w:line="240" w:lineRule="auto"/>
        <w:jc w:val="both"/>
        <w:rPr>
          <w:sz w:val="24"/>
          <w:szCs w:val="24"/>
        </w:rPr>
      </w:pPr>
    </w:p>
    <w:p w14:paraId="11D39199" w14:textId="26B051BC" w:rsidR="003058B5" w:rsidRPr="007907A5" w:rsidRDefault="007907A5" w:rsidP="002A417E">
      <w:pPr>
        <w:spacing w:line="240" w:lineRule="auto"/>
        <w:jc w:val="both"/>
        <w:rPr>
          <w:b/>
          <w:sz w:val="24"/>
          <w:szCs w:val="24"/>
        </w:rPr>
      </w:pPr>
      <w:r w:rsidRPr="007907A5">
        <w:rPr>
          <w:b/>
          <w:sz w:val="24"/>
          <w:szCs w:val="24"/>
        </w:rPr>
        <w:t>Tablica broj</w:t>
      </w:r>
      <w:r w:rsidR="003058B5" w:rsidRPr="007907A5">
        <w:rPr>
          <w:b/>
          <w:sz w:val="24"/>
          <w:szCs w:val="24"/>
        </w:rPr>
        <w:t xml:space="preserve"> 1: Usporedba prihoda od poreza i prireza na dohodak</w:t>
      </w:r>
    </w:p>
    <w:tbl>
      <w:tblPr>
        <w:tblStyle w:val="Reetkatablice"/>
        <w:tblW w:w="9949" w:type="dxa"/>
        <w:tblLook w:val="04A0" w:firstRow="1" w:lastRow="0" w:firstColumn="1" w:lastColumn="0" w:noHBand="0" w:noVBand="1"/>
      </w:tblPr>
      <w:tblGrid>
        <w:gridCol w:w="5254"/>
        <w:gridCol w:w="2651"/>
        <w:gridCol w:w="2044"/>
      </w:tblGrid>
      <w:tr w:rsidR="003058B5" w14:paraId="76DE082A" w14:textId="77777777" w:rsidTr="00FB7540">
        <w:trPr>
          <w:trHeight w:val="576"/>
        </w:trPr>
        <w:tc>
          <w:tcPr>
            <w:tcW w:w="5254" w:type="dxa"/>
            <w:shd w:val="clear" w:color="auto" w:fill="BFBFBF" w:themeFill="background1" w:themeFillShade="BF"/>
          </w:tcPr>
          <w:p w14:paraId="1DA722BC" w14:textId="67D49E6D" w:rsidR="003058B5" w:rsidRDefault="003058B5" w:rsidP="002A4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poreznih prihoda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14:paraId="18D2C168" w14:textId="3D660C6D" w:rsidR="007907A5" w:rsidRDefault="003058B5" w:rsidP="00790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Ostvaren</w:t>
            </w:r>
            <w:r w:rsidR="00563C54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</w:p>
          <w:p w14:paraId="2FEC458A" w14:textId="68526E80" w:rsidR="003058B5" w:rsidRDefault="007907A5" w:rsidP="00790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01.01.-30.06.2019.</w:t>
            </w:r>
          </w:p>
        </w:tc>
        <w:tc>
          <w:tcPr>
            <w:tcW w:w="2044" w:type="dxa"/>
            <w:shd w:val="clear" w:color="auto" w:fill="BFBFBF" w:themeFill="background1" w:themeFillShade="BF"/>
          </w:tcPr>
          <w:p w14:paraId="16347E4D" w14:textId="466C1E19" w:rsidR="003058B5" w:rsidRDefault="003058B5" w:rsidP="00790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Ostvarenje </w:t>
            </w:r>
            <w:r w:rsidR="007907A5">
              <w:rPr>
                <w:sz w:val="24"/>
                <w:szCs w:val="24"/>
              </w:rPr>
              <w:t>01.01.-30.06.2020.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058B5" w14:paraId="7EB3CEB8" w14:textId="77777777" w:rsidTr="00FB7540">
        <w:trPr>
          <w:trHeight w:val="562"/>
        </w:trPr>
        <w:tc>
          <w:tcPr>
            <w:tcW w:w="5254" w:type="dxa"/>
            <w:shd w:val="clear" w:color="auto" w:fill="F2F2F2" w:themeFill="background1" w:themeFillShade="F2"/>
          </w:tcPr>
          <w:p w14:paraId="3EEC3C4D" w14:textId="2FDF6F38" w:rsidR="003058B5" w:rsidRDefault="00813496" w:rsidP="002A4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Porez i prirez na dohodak od nesamostalnog rada</w:t>
            </w:r>
          </w:p>
        </w:tc>
        <w:tc>
          <w:tcPr>
            <w:tcW w:w="2651" w:type="dxa"/>
            <w:shd w:val="clear" w:color="auto" w:fill="F2F2F2" w:themeFill="background1" w:themeFillShade="F2"/>
          </w:tcPr>
          <w:p w14:paraId="07D2385B" w14:textId="3CCB71F5" w:rsidR="003058B5" w:rsidRDefault="00813496" w:rsidP="007907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18.187.227</w:t>
            </w:r>
            <w:r w:rsidR="007907A5">
              <w:rPr>
                <w:sz w:val="24"/>
                <w:szCs w:val="24"/>
              </w:rPr>
              <w:t>,00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26C8C17E" w14:textId="5A428ED3" w:rsidR="003058B5" w:rsidRDefault="00813496" w:rsidP="007907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15.652.805</w:t>
            </w:r>
            <w:r w:rsidR="007907A5">
              <w:rPr>
                <w:sz w:val="24"/>
                <w:szCs w:val="24"/>
              </w:rPr>
              <w:t>,00</w:t>
            </w:r>
          </w:p>
        </w:tc>
      </w:tr>
      <w:tr w:rsidR="003058B5" w14:paraId="790D18F2" w14:textId="77777777" w:rsidTr="00FB7540">
        <w:trPr>
          <w:trHeight w:val="576"/>
        </w:trPr>
        <w:tc>
          <w:tcPr>
            <w:tcW w:w="5254" w:type="dxa"/>
            <w:shd w:val="clear" w:color="auto" w:fill="F2F2F2" w:themeFill="background1" w:themeFillShade="F2"/>
          </w:tcPr>
          <w:p w14:paraId="530E61C7" w14:textId="29BA7F34" w:rsidR="003058B5" w:rsidRDefault="00813496" w:rsidP="002A4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Porez i prirez na dohodak od samostaln</w:t>
            </w:r>
            <w:r w:rsidR="00563C54">
              <w:rPr>
                <w:sz w:val="24"/>
                <w:szCs w:val="24"/>
              </w:rPr>
              <w:t>ih djelatnosti</w:t>
            </w:r>
          </w:p>
        </w:tc>
        <w:tc>
          <w:tcPr>
            <w:tcW w:w="2651" w:type="dxa"/>
            <w:shd w:val="clear" w:color="auto" w:fill="F2F2F2" w:themeFill="background1" w:themeFillShade="F2"/>
          </w:tcPr>
          <w:p w14:paraId="69C9EFB9" w14:textId="63DFABC7" w:rsidR="003058B5" w:rsidRDefault="00563C54" w:rsidP="007907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443.696</w:t>
            </w:r>
            <w:r w:rsidR="007907A5">
              <w:rPr>
                <w:sz w:val="24"/>
                <w:szCs w:val="24"/>
              </w:rPr>
              <w:t>,00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02FE83A6" w14:textId="466E1250" w:rsidR="00563C54" w:rsidRDefault="00563C54" w:rsidP="007907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504.056</w:t>
            </w:r>
            <w:r w:rsidR="007907A5">
              <w:rPr>
                <w:sz w:val="24"/>
                <w:szCs w:val="24"/>
              </w:rPr>
              <w:t>,00</w:t>
            </w:r>
          </w:p>
        </w:tc>
      </w:tr>
      <w:tr w:rsidR="003058B5" w14:paraId="4079E07C" w14:textId="77777777" w:rsidTr="00FB7540">
        <w:trPr>
          <w:trHeight w:val="576"/>
        </w:trPr>
        <w:tc>
          <w:tcPr>
            <w:tcW w:w="5254" w:type="dxa"/>
            <w:shd w:val="clear" w:color="auto" w:fill="F2F2F2" w:themeFill="background1" w:themeFillShade="F2"/>
          </w:tcPr>
          <w:p w14:paraId="0682EB1D" w14:textId="72AEA8C8" w:rsidR="003058B5" w:rsidRDefault="00563C54" w:rsidP="002A4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Porez i prirez na dohodak od imovine i imovinskih prava</w:t>
            </w:r>
          </w:p>
        </w:tc>
        <w:tc>
          <w:tcPr>
            <w:tcW w:w="2651" w:type="dxa"/>
            <w:shd w:val="clear" w:color="auto" w:fill="F2F2F2" w:themeFill="background1" w:themeFillShade="F2"/>
          </w:tcPr>
          <w:p w14:paraId="67827101" w14:textId="16CDE117" w:rsidR="003058B5" w:rsidRDefault="00563C54" w:rsidP="007907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188.807</w:t>
            </w:r>
            <w:r w:rsidR="007907A5">
              <w:rPr>
                <w:sz w:val="24"/>
                <w:szCs w:val="24"/>
              </w:rPr>
              <w:t>,00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1236196B" w14:textId="07C162DA" w:rsidR="003058B5" w:rsidRDefault="00563C54" w:rsidP="007907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160.378</w:t>
            </w:r>
            <w:r w:rsidR="007907A5">
              <w:rPr>
                <w:sz w:val="24"/>
                <w:szCs w:val="24"/>
              </w:rPr>
              <w:t>,00</w:t>
            </w:r>
          </w:p>
        </w:tc>
      </w:tr>
      <w:tr w:rsidR="003058B5" w14:paraId="318CF7E5" w14:textId="77777777" w:rsidTr="00FB7540">
        <w:trPr>
          <w:trHeight w:val="280"/>
        </w:trPr>
        <w:tc>
          <w:tcPr>
            <w:tcW w:w="5254" w:type="dxa"/>
            <w:shd w:val="clear" w:color="auto" w:fill="F2F2F2" w:themeFill="background1" w:themeFillShade="F2"/>
          </w:tcPr>
          <w:p w14:paraId="1EA5BAE2" w14:textId="5FA160E4" w:rsidR="003058B5" w:rsidRDefault="00563C54" w:rsidP="002A4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Porez i prirez na dohodak od kapitala</w:t>
            </w:r>
          </w:p>
        </w:tc>
        <w:tc>
          <w:tcPr>
            <w:tcW w:w="2651" w:type="dxa"/>
            <w:shd w:val="clear" w:color="auto" w:fill="F2F2F2" w:themeFill="background1" w:themeFillShade="F2"/>
          </w:tcPr>
          <w:p w14:paraId="56FF2EAA" w14:textId="7340E321" w:rsidR="003058B5" w:rsidRDefault="00563C54" w:rsidP="007907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246.900</w:t>
            </w:r>
            <w:r w:rsidR="007907A5">
              <w:rPr>
                <w:sz w:val="24"/>
                <w:szCs w:val="24"/>
              </w:rPr>
              <w:t>,00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16AE234D" w14:textId="20FA0C3B" w:rsidR="003058B5" w:rsidRDefault="00563C54" w:rsidP="007907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345.686</w:t>
            </w:r>
            <w:r w:rsidR="007907A5">
              <w:rPr>
                <w:sz w:val="24"/>
                <w:szCs w:val="24"/>
              </w:rPr>
              <w:t>,00</w:t>
            </w:r>
          </w:p>
        </w:tc>
      </w:tr>
      <w:tr w:rsidR="003058B5" w14:paraId="0B88D890" w14:textId="77777777" w:rsidTr="00FB7540">
        <w:trPr>
          <w:trHeight w:val="280"/>
        </w:trPr>
        <w:tc>
          <w:tcPr>
            <w:tcW w:w="5254" w:type="dxa"/>
            <w:shd w:val="clear" w:color="auto" w:fill="F2F2F2" w:themeFill="background1" w:themeFillShade="F2"/>
          </w:tcPr>
          <w:p w14:paraId="080EEB81" w14:textId="322C5A00" w:rsidR="003058B5" w:rsidRDefault="00563C54" w:rsidP="002A4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Porez i prirez na dohodak po godišnjoj prijavi</w:t>
            </w:r>
          </w:p>
        </w:tc>
        <w:tc>
          <w:tcPr>
            <w:tcW w:w="2651" w:type="dxa"/>
            <w:shd w:val="clear" w:color="auto" w:fill="F2F2F2" w:themeFill="background1" w:themeFillShade="F2"/>
          </w:tcPr>
          <w:p w14:paraId="3F6D6923" w14:textId="1B565689" w:rsidR="003058B5" w:rsidRDefault="00563C54" w:rsidP="007907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302.149</w:t>
            </w:r>
            <w:r w:rsidR="007907A5">
              <w:rPr>
                <w:sz w:val="24"/>
                <w:szCs w:val="24"/>
              </w:rPr>
              <w:t>,00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6367432C" w14:textId="5BE147F9" w:rsidR="003058B5" w:rsidRDefault="00563C54" w:rsidP="007907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058B5" w14:paraId="4F9DD373" w14:textId="77777777" w:rsidTr="00FB7540">
        <w:trPr>
          <w:trHeight w:val="591"/>
        </w:trPr>
        <w:tc>
          <w:tcPr>
            <w:tcW w:w="5254" w:type="dxa"/>
            <w:shd w:val="clear" w:color="auto" w:fill="F2F2F2" w:themeFill="background1" w:themeFillShade="F2"/>
          </w:tcPr>
          <w:p w14:paraId="1BE8BD2B" w14:textId="318DF805" w:rsidR="003058B5" w:rsidRDefault="00563C54" w:rsidP="002A4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Povrat poreza i prireza na dohodak po godišnjoj prijavi</w:t>
            </w:r>
          </w:p>
        </w:tc>
        <w:tc>
          <w:tcPr>
            <w:tcW w:w="2651" w:type="dxa"/>
            <w:shd w:val="clear" w:color="auto" w:fill="F2F2F2" w:themeFill="background1" w:themeFillShade="F2"/>
          </w:tcPr>
          <w:p w14:paraId="4AADDE95" w14:textId="484BC48E" w:rsidR="003058B5" w:rsidRDefault="00563C54" w:rsidP="007907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0B40CA4E" w14:textId="33B3EE67" w:rsidR="003058B5" w:rsidRDefault="00563C54" w:rsidP="007907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1.893.897</w:t>
            </w:r>
            <w:r w:rsidR="007907A5">
              <w:rPr>
                <w:sz w:val="24"/>
                <w:szCs w:val="24"/>
              </w:rPr>
              <w:t>,00</w:t>
            </w:r>
          </w:p>
        </w:tc>
      </w:tr>
    </w:tbl>
    <w:p w14:paraId="2A8DDCE2" w14:textId="77777777" w:rsidR="003058B5" w:rsidRDefault="003058B5" w:rsidP="002A417E">
      <w:pPr>
        <w:spacing w:line="240" w:lineRule="auto"/>
        <w:jc w:val="both"/>
        <w:rPr>
          <w:sz w:val="24"/>
          <w:szCs w:val="24"/>
        </w:rPr>
      </w:pPr>
    </w:p>
    <w:p w14:paraId="18CDBD63" w14:textId="77777777" w:rsidR="007907A5" w:rsidRPr="004814B0" w:rsidRDefault="007907A5" w:rsidP="002A417E">
      <w:pPr>
        <w:spacing w:line="240" w:lineRule="auto"/>
        <w:jc w:val="both"/>
        <w:rPr>
          <w:sz w:val="24"/>
          <w:szCs w:val="24"/>
        </w:rPr>
      </w:pPr>
    </w:p>
    <w:p w14:paraId="15F7615E" w14:textId="4AFD2090" w:rsidR="009E32C2" w:rsidRDefault="007907A5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lastRenderedPageBreak/>
        <w:tab/>
      </w:r>
      <w:r w:rsidR="007B641F">
        <w:rPr>
          <w:color w:val="222222"/>
          <w:sz w:val="24"/>
          <w:szCs w:val="24"/>
          <w:shd w:val="clear" w:color="auto" w:fill="FFFFFF"/>
        </w:rPr>
        <w:t>Uz mje</w:t>
      </w:r>
      <w:r w:rsidR="00F74B1D">
        <w:rPr>
          <w:color w:val="222222"/>
          <w:sz w:val="24"/>
          <w:szCs w:val="24"/>
          <w:shd w:val="clear" w:color="auto" w:fill="FFFFFF"/>
        </w:rPr>
        <w:t xml:space="preserve">re pomoći gospodarstvu uslijed </w:t>
      </w:r>
      <w:proofErr w:type="spellStart"/>
      <w:r w:rsidR="00F74B1D">
        <w:rPr>
          <w:color w:val="222222"/>
          <w:sz w:val="24"/>
          <w:szCs w:val="24"/>
          <w:shd w:val="clear" w:color="auto" w:fill="FFFFFF"/>
        </w:rPr>
        <w:t>pan</w:t>
      </w:r>
      <w:r w:rsidR="007B641F">
        <w:rPr>
          <w:color w:val="222222"/>
          <w:sz w:val="24"/>
          <w:szCs w:val="24"/>
          <w:shd w:val="clear" w:color="auto" w:fill="FFFFFF"/>
        </w:rPr>
        <w:t>demije</w:t>
      </w:r>
      <w:proofErr w:type="spellEnd"/>
      <w:r w:rsidR="007B641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B641F">
        <w:rPr>
          <w:color w:val="222222"/>
          <w:sz w:val="24"/>
          <w:szCs w:val="24"/>
          <w:shd w:val="clear" w:color="auto" w:fill="FFFFFF"/>
        </w:rPr>
        <w:t>koronavirusa</w:t>
      </w:r>
      <w:proofErr w:type="spellEnd"/>
      <w:r w:rsidR="007B641F">
        <w:rPr>
          <w:color w:val="222222"/>
          <w:sz w:val="24"/>
          <w:szCs w:val="24"/>
          <w:shd w:val="clear" w:color="auto" w:fill="FFFFFF"/>
        </w:rPr>
        <w:t xml:space="preserve">, </w:t>
      </w:r>
      <w:r w:rsidR="009E32C2">
        <w:rPr>
          <w:color w:val="222222"/>
          <w:sz w:val="24"/>
          <w:szCs w:val="24"/>
          <w:shd w:val="clear" w:color="auto" w:fill="FFFFFF"/>
        </w:rPr>
        <w:t xml:space="preserve">Ministarstvo financija je donijelo Naputak o načinu isplate beskamatnog zajma jedinicama lokalne i područne (regionalne) samouprave, Hrvatskom zavodu za mirovinskom osiguranje i Hrvatskom </w:t>
      </w:r>
      <w:r w:rsidR="006660A5">
        <w:rPr>
          <w:color w:val="222222"/>
          <w:sz w:val="24"/>
          <w:szCs w:val="24"/>
          <w:shd w:val="clear" w:color="auto" w:fill="FFFFFF"/>
        </w:rPr>
        <w:t>z</w:t>
      </w:r>
      <w:r w:rsidR="009E32C2">
        <w:rPr>
          <w:color w:val="222222"/>
          <w:sz w:val="24"/>
          <w:szCs w:val="24"/>
          <w:shd w:val="clear" w:color="auto" w:fill="FFFFFF"/>
        </w:rPr>
        <w:t>avodu  za zdravstvenog osiguranje („Narodne novine“, broj 46/2020) kojim se propisuje način ostvarivanja prava na beskamatni zajam</w:t>
      </w:r>
      <w:r w:rsidR="007B641F">
        <w:rPr>
          <w:color w:val="222222"/>
          <w:sz w:val="24"/>
          <w:szCs w:val="24"/>
          <w:shd w:val="clear" w:color="auto" w:fill="FFFFFF"/>
        </w:rPr>
        <w:t xml:space="preserve"> koji se isplaćuje za premošćivanje situacije nastale zbog različite dinamike priljeva sredstava i dospijeća obveza uslijed odgode plaćanja, obročne otplate, povrata i oslobođenja od plaćanja poreza na dohodak, prireza porezu na dohodak.</w:t>
      </w:r>
      <w:r w:rsidR="00F74B1D">
        <w:rPr>
          <w:color w:val="222222"/>
          <w:sz w:val="24"/>
          <w:szCs w:val="24"/>
          <w:shd w:val="clear" w:color="auto" w:fill="FFFFFF"/>
        </w:rPr>
        <w:t xml:space="preserve"> </w:t>
      </w:r>
      <w:r w:rsidR="009E32C2">
        <w:rPr>
          <w:color w:val="222222"/>
          <w:sz w:val="24"/>
          <w:szCs w:val="24"/>
          <w:shd w:val="clear" w:color="auto" w:fill="FFFFFF"/>
        </w:rPr>
        <w:t>Po toj osnovi na račun proračuna Grada uplaćena su sredstva po osnovi odgode uplate poreza i prireza na dohodak u iznosu od 1.</w:t>
      </w:r>
      <w:r w:rsidR="007B641F">
        <w:rPr>
          <w:color w:val="222222"/>
          <w:sz w:val="24"/>
          <w:szCs w:val="24"/>
          <w:shd w:val="clear" w:color="auto" w:fill="FFFFFF"/>
        </w:rPr>
        <w:t>875.389</w:t>
      </w:r>
      <w:r w:rsidR="00F74B1D">
        <w:rPr>
          <w:color w:val="222222"/>
          <w:sz w:val="24"/>
          <w:szCs w:val="24"/>
          <w:shd w:val="clear" w:color="auto" w:fill="FFFFFF"/>
        </w:rPr>
        <w:t>,00</w:t>
      </w:r>
      <w:r w:rsidR="007B641F">
        <w:rPr>
          <w:color w:val="222222"/>
          <w:sz w:val="24"/>
          <w:szCs w:val="24"/>
          <w:shd w:val="clear" w:color="auto" w:fill="FFFFFF"/>
        </w:rPr>
        <w:t xml:space="preserve"> kn te po osnovi povrata poreza i prireza po godišnjim poreznim prijavama u iznosu od 1.893.897</w:t>
      </w:r>
      <w:r w:rsidR="00F74B1D">
        <w:rPr>
          <w:color w:val="222222"/>
          <w:sz w:val="24"/>
          <w:szCs w:val="24"/>
          <w:shd w:val="clear" w:color="auto" w:fill="FFFFFF"/>
        </w:rPr>
        <w:t>,00</w:t>
      </w:r>
      <w:r w:rsidR="007B641F">
        <w:rPr>
          <w:color w:val="222222"/>
          <w:sz w:val="24"/>
          <w:szCs w:val="24"/>
          <w:shd w:val="clear" w:color="auto" w:fill="FFFFFF"/>
        </w:rPr>
        <w:t xml:space="preserve"> kn.</w:t>
      </w:r>
    </w:p>
    <w:p w14:paraId="13E155D6" w14:textId="6FFBD7E0" w:rsidR="0097081F" w:rsidRDefault="00F74B1D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>
        <w:rPr>
          <w:i/>
          <w:color w:val="222222"/>
          <w:sz w:val="24"/>
          <w:szCs w:val="24"/>
          <w:shd w:val="clear" w:color="auto" w:fill="FFFFFF"/>
        </w:rPr>
        <w:t xml:space="preserve">Prihodi </w:t>
      </w:r>
      <w:r w:rsidR="0097081F" w:rsidRPr="00F74B1D">
        <w:rPr>
          <w:i/>
          <w:color w:val="222222"/>
          <w:sz w:val="24"/>
          <w:szCs w:val="24"/>
          <w:shd w:val="clear" w:color="auto" w:fill="FFFFFF"/>
        </w:rPr>
        <w:t>pomoći</w:t>
      </w:r>
      <w:r w:rsidR="0097081F">
        <w:rPr>
          <w:color w:val="222222"/>
          <w:sz w:val="24"/>
          <w:szCs w:val="24"/>
          <w:shd w:val="clear" w:color="auto" w:fill="FFFFFF"/>
        </w:rPr>
        <w:t xml:space="preserve"> ostvareni su u iznosu od 4.583.856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97081F">
        <w:rPr>
          <w:color w:val="222222"/>
          <w:sz w:val="24"/>
          <w:szCs w:val="24"/>
          <w:shd w:val="clear" w:color="auto" w:fill="FFFFFF"/>
        </w:rPr>
        <w:t xml:space="preserve"> kn, a odnose se na prihode pomoći proračunu iz drugih proračuna s iznosom od 1.089.337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97081F">
        <w:rPr>
          <w:color w:val="222222"/>
          <w:sz w:val="24"/>
          <w:szCs w:val="24"/>
          <w:shd w:val="clear" w:color="auto" w:fill="FFFFFF"/>
        </w:rPr>
        <w:t xml:space="preserve"> kn (</w:t>
      </w:r>
      <w:r>
        <w:rPr>
          <w:color w:val="222222"/>
          <w:sz w:val="24"/>
          <w:szCs w:val="24"/>
          <w:shd w:val="clear" w:color="auto" w:fill="FFFFFF"/>
        </w:rPr>
        <w:t xml:space="preserve">nacionalni </w:t>
      </w:r>
      <w:r w:rsidR="00561585">
        <w:rPr>
          <w:color w:val="222222"/>
          <w:sz w:val="24"/>
          <w:szCs w:val="24"/>
          <w:shd w:val="clear" w:color="auto" w:fill="FFFFFF"/>
        </w:rPr>
        <w:t xml:space="preserve">dio za projekte </w:t>
      </w:r>
      <w:r w:rsidRPr="00F74B1D">
        <w:rPr>
          <w:i/>
          <w:color w:val="222222"/>
          <w:sz w:val="24"/>
          <w:szCs w:val="24"/>
          <w:shd w:val="clear" w:color="auto" w:fill="FFFFFF"/>
        </w:rPr>
        <w:t>#</w:t>
      </w:r>
      <w:r w:rsidR="00561585" w:rsidRPr="00F74B1D">
        <w:rPr>
          <w:i/>
          <w:color w:val="222222"/>
          <w:sz w:val="24"/>
          <w:szCs w:val="24"/>
          <w:shd w:val="clear" w:color="auto" w:fill="FFFFFF"/>
        </w:rPr>
        <w:t>Bitno je naučiti gospodariti otpadom</w:t>
      </w:r>
      <w:r w:rsidR="00561585">
        <w:rPr>
          <w:color w:val="222222"/>
          <w:sz w:val="24"/>
          <w:szCs w:val="24"/>
          <w:shd w:val="clear" w:color="auto" w:fill="FFFFFF"/>
        </w:rPr>
        <w:t xml:space="preserve"> 35.892</w:t>
      </w:r>
      <w:r>
        <w:rPr>
          <w:color w:val="222222"/>
          <w:sz w:val="24"/>
          <w:szCs w:val="24"/>
          <w:shd w:val="clear" w:color="auto" w:fill="FFFFFF"/>
        </w:rPr>
        <w:t>,00 kn, rekonstrukciju ceste u Staroj</w:t>
      </w:r>
      <w:r w:rsidR="00561585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61585">
        <w:rPr>
          <w:color w:val="222222"/>
          <w:sz w:val="24"/>
          <w:szCs w:val="24"/>
          <w:shd w:val="clear" w:color="auto" w:fill="FFFFFF"/>
        </w:rPr>
        <w:t>Subockoj</w:t>
      </w:r>
      <w:proofErr w:type="spellEnd"/>
      <w:r w:rsidR="00561585">
        <w:rPr>
          <w:color w:val="222222"/>
          <w:sz w:val="24"/>
          <w:szCs w:val="24"/>
          <w:shd w:val="clear" w:color="auto" w:fill="FFFFFF"/>
        </w:rPr>
        <w:t xml:space="preserve"> 202.085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561585">
        <w:rPr>
          <w:color w:val="222222"/>
          <w:sz w:val="24"/>
          <w:szCs w:val="24"/>
          <w:shd w:val="clear" w:color="auto" w:fill="FFFFFF"/>
        </w:rPr>
        <w:t xml:space="preserve"> kn, projekt Zaželi 92.567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561585">
        <w:rPr>
          <w:color w:val="222222"/>
          <w:sz w:val="24"/>
          <w:szCs w:val="24"/>
          <w:shd w:val="clear" w:color="auto" w:fill="FFFFFF"/>
        </w:rPr>
        <w:t xml:space="preserve"> kn</w:t>
      </w:r>
      <w:r>
        <w:rPr>
          <w:color w:val="222222"/>
          <w:sz w:val="24"/>
          <w:szCs w:val="24"/>
          <w:shd w:val="clear" w:color="auto" w:fill="FFFFFF"/>
        </w:rPr>
        <w:t xml:space="preserve">, </w:t>
      </w:r>
      <w:r w:rsidR="00561585">
        <w:rPr>
          <w:color w:val="222222"/>
          <w:sz w:val="24"/>
          <w:szCs w:val="24"/>
          <w:shd w:val="clear" w:color="auto" w:fill="FFFFFF"/>
        </w:rPr>
        <w:t xml:space="preserve">kompenzacijske mjere na ime smanjenja prihoda od poreza na dohodak temeljem Zakona o izvršenju državnog proračuna za 2020. </w:t>
      </w:r>
      <w:r>
        <w:rPr>
          <w:color w:val="222222"/>
          <w:sz w:val="24"/>
          <w:szCs w:val="24"/>
          <w:shd w:val="clear" w:color="auto" w:fill="FFFFFF"/>
        </w:rPr>
        <w:t>g</w:t>
      </w:r>
      <w:r w:rsidR="00561585">
        <w:rPr>
          <w:color w:val="222222"/>
          <w:sz w:val="24"/>
          <w:szCs w:val="24"/>
          <w:shd w:val="clear" w:color="auto" w:fill="FFFFFF"/>
        </w:rPr>
        <w:t>odinu</w:t>
      </w:r>
      <w:r>
        <w:rPr>
          <w:color w:val="222222"/>
          <w:sz w:val="24"/>
          <w:szCs w:val="24"/>
          <w:shd w:val="clear" w:color="auto" w:fill="FFFFFF"/>
        </w:rPr>
        <w:t xml:space="preserve"> 758.793,00 kn</w:t>
      </w:r>
      <w:r w:rsidR="00561585">
        <w:rPr>
          <w:color w:val="222222"/>
          <w:sz w:val="24"/>
          <w:szCs w:val="24"/>
          <w:shd w:val="clear" w:color="auto" w:fill="FFFFFF"/>
        </w:rPr>
        <w:t>)</w:t>
      </w:r>
      <w:r w:rsidR="0097081F">
        <w:rPr>
          <w:color w:val="222222"/>
          <w:sz w:val="24"/>
          <w:szCs w:val="24"/>
          <w:shd w:val="clear" w:color="auto" w:fill="FFFFFF"/>
        </w:rPr>
        <w:t>, prihode pomoći od izvanproračunskih korisnika s iznosom od 14.100 kn,</w:t>
      </w:r>
      <w:r w:rsidR="00561585">
        <w:rPr>
          <w:color w:val="222222"/>
          <w:sz w:val="24"/>
          <w:szCs w:val="24"/>
          <w:shd w:val="clear" w:color="auto" w:fill="FFFFFF"/>
        </w:rPr>
        <w:t xml:space="preserve"> (sredstva Hrvats</w:t>
      </w:r>
      <w:r>
        <w:rPr>
          <w:color w:val="222222"/>
          <w:sz w:val="24"/>
          <w:szCs w:val="24"/>
          <w:shd w:val="clear" w:color="auto" w:fill="FFFFFF"/>
        </w:rPr>
        <w:t xml:space="preserve">kog zavoda za zapošljavanje-nacionalni </w:t>
      </w:r>
      <w:r w:rsidR="00561585">
        <w:rPr>
          <w:color w:val="222222"/>
          <w:sz w:val="24"/>
          <w:szCs w:val="24"/>
          <w:shd w:val="clear" w:color="auto" w:fill="FFFFFF"/>
        </w:rPr>
        <w:t>dio programa javnih radova</w:t>
      </w:r>
      <w:r w:rsidR="00EF056D">
        <w:rPr>
          <w:color w:val="222222"/>
          <w:sz w:val="24"/>
          <w:szCs w:val="24"/>
          <w:shd w:val="clear" w:color="auto" w:fill="FFFFFF"/>
        </w:rPr>
        <w:t xml:space="preserve"> iz 2018. godine</w:t>
      </w:r>
      <w:r w:rsidR="00561585">
        <w:rPr>
          <w:color w:val="222222"/>
          <w:sz w:val="24"/>
          <w:szCs w:val="24"/>
          <w:shd w:val="clear" w:color="auto" w:fill="FFFFFF"/>
        </w:rPr>
        <w:t>),</w:t>
      </w:r>
      <w:r w:rsidR="0097081F">
        <w:rPr>
          <w:color w:val="222222"/>
          <w:sz w:val="24"/>
          <w:szCs w:val="24"/>
          <w:shd w:val="clear" w:color="auto" w:fill="FFFFFF"/>
        </w:rPr>
        <w:t xml:space="preserve"> sredstva pomoći za decentralizirane funkcije 843.326 kn (sredstva za financiranje rada JVP), sredstva p</w:t>
      </w:r>
      <w:r>
        <w:rPr>
          <w:color w:val="222222"/>
          <w:sz w:val="24"/>
          <w:szCs w:val="24"/>
          <w:shd w:val="clear" w:color="auto" w:fill="FFFFFF"/>
        </w:rPr>
        <w:t xml:space="preserve">omoći proračunskim korisnicima </w:t>
      </w:r>
      <w:r w:rsidR="0097081F">
        <w:rPr>
          <w:color w:val="222222"/>
          <w:sz w:val="24"/>
          <w:szCs w:val="24"/>
          <w:shd w:val="clear" w:color="auto" w:fill="FFFFFF"/>
        </w:rPr>
        <w:t>94.540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97081F">
        <w:rPr>
          <w:color w:val="222222"/>
          <w:sz w:val="24"/>
          <w:szCs w:val="24"/>
          <w:shd w:val="clear" w:color="auto" w:fill="FFFFFF"/>
        </w:rPr>
        <w:t xml:space="preserve"> kn i pomoći temeljem prijenosa EU sredstava u iznosu od 2.542.552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97081F">
        <w:rPr>
          <w:color w:val="222222"/>
          <w:sz w:val="24"/>
          <w:szCs w:val="24"/>
          <w:shd w:val="clear" w:color="auto" w:fill="FFFFFF"/>
        </w:rPr>
        <w:t xml:space="preserve"> kn.</w:t>
      </w:r>
      <w:r w:rsidR="00561585">
        <w:rPr>
          <w:color w:val="222222"/>
          <w:sz w:val="24"/>
          <w:szCs w:val="24"/>
          <w:shd w:val="clear" w:color="auto" w:fill="FFFFFF"/>
        </w:rPr>
        <w:t xml:space="preserve"> Sredstva pomoći temeljem prijenosa EU sredstava uplaćena su za projekt </w:t>
      </w:r>
      <w:r w:rsidRPr="00F74B1D">
        <w:rPr>
          <w:i/>
          <w:color w:val="222222"/>
          <w:sz w:val="24"/>
          <w:szCs w:val="24"/>
          <w:shd w:val="clear" w:color="auto" w:fill="FFFFFF"/>
        </w:rPr>
        <w:t>#</w:t>
      </w:r>
      <w:r w:rsidR="00561585" w:rsidRPr="00F74B1D">
        <w:rPr>
          <w:i/>
          <w:color w:val="222222"/>
          <w:sz w:val="24"/>
          <w:szCs w:val="24"/>
          <w:shd w:val="clear" w:color="auto" w:fill="FFFFFF"/>
        </w:rPr>
        <w:t>Bitno je naučiti gospodariti otpadom</w:t>
      </w:r>
      <w:r w:rsidR="00561585">
        <w:rPr>
          <w:color w:val="222222"/>
          <w:sz w:val="24"/>
          <w:szCs w:val="24"/>
          <w:shd w:val="clear" w:color="auto" w:fill="FFFFFF"/>
        </w:rPr>
        <w:t xml:space="preserve"> 239.909</w:t>
      </w:r>
      <w:r>
        <w:rPr>
          <w:color w:val="222222"/>
          <w:sz w:val="24"/>
          <w:szCs w:val="24"/>
          <w:shd w:val="clear" w:color="auto" w:fill="FFFFFF"/>
        </w:rPr>
        <w:t>,00 kn, rekonstrukciju ceste u Staroj</w:t>
      </w:r>
      <w:r w:rsidR="00561585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61585">
        <w:rPr>
          <w:color w:val="222222"/>
          <w:sz w:val="24"/>
          <w:szCs w:val="24"/>
          <w:shd w:val="clear" w:color="auto" w:fill="FFFFFF"/>
        </w:rPr>
        <w:t>Subockoj</w:t>
      </w:r>
      <w:proofErr w:type="spellEnd"/>
      <w:r w:rsidR="00561585">
        <w:rPr>
          <w:color w:val="222222"/>
          <w:sz w:val="24"/>
          <w:szCs w:val="24"/>
          <w:shd w:val="clear" w:color="auto" w:fill="FFFFFF"/>
        </w:rPr>
        <w:t xml:space="preserve"> 1.145.150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561585">
        <w:rPr>
          <w:color w:val="222222"/>
          <w:sz w:val="24"/>
          <w:szCs w:val="24"/>
          <w:shd w:val="clear" w:color="auto" w:fill="FFFFFF"/>
        </w:rPr>
        <w:t xml:space="preserve"> kn, projekt Zaželi 975.905 kn, program javnih radova 135.942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561585">
        <w:rPr>
          <w:color w:val="222222"/>
          <w:sz w:val="24"/>
          <w:szCs w:val="24"/>
          <w:shd w:val="clear" w:color="auto" w:fill="FFFFFF"/>
        </w:rPr>
        <w:t xml:space="preserve"> kn.</w:t>
      </w:r>
    </w:p>
    <w:p w14:paraId="0DD601A3" w14:textId="5DE27210" w:rsidR="00893DA2" w:rsidRDefault="00F74B1D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="00893DA2" w:rsidRPr="00F74B1D">
        <w:rPr>
          <w:i/>
          <w:color w:val="222222"/>
          <w:sz w:val="24"/>
          <w:szCs w:val="24"/>
          <w:shd w:val="clear" w:color="auto" w:fill="FFFFFF"/>
        </w:rPr>
        <w:t>Prihodi od imovine</w:t>
      </w:r>
      <w:r w:rsidR="00893DA2">
        <w:rPr>
          <w:color w:val="222222"/>
          <w:sz w:val="24"/>
          <w:szCs w:val="24"/>
          <w:shd w:val="clear" w:color="auto" w:fill="FFFFFF"/>
        </w:rPr>
        <w:t xml:space="preserve"> ostvareni su s 2.002.162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893DA2">
        <w:rPr>
          <w:color w:val="222222"/>
          <w:sz w:val="24"/>
          <w:szCs w:val="24"/>
          <w:shd w:val="clear" w:color="auto" w:fill="FFFFFF"/>
        </w:rPr>
        <w:t xml:space="preserve"> kn što je u odnosu na prethodnu godinu manje za 381.493</w:t>
      </w:r>
      <w:r>
        <w:rPr>
          <w:color w:val="222222"/>
          <w:sz w:val="24"/>
          <w:szCs w:val="24"/>
          <w:shd w:val="clear" w:color="auto" w:fill="FFFFFF"/>
        </w:rPr>
        <w:t xml:space="preserve">,00 kn ili 16 </w:t>
      </w:r>
      <w:r w:rsidR="00893DA2">
        <w:rPr>
          <w:color w:val="222222"/>
          <w:sz w:val="24"/>
          <w:szCs w:val="24"/>
          <w:shd w:val="clear" w:color="auto" w:fill="FFFFFF"/>
        </w:rPr>
        <w:t>%. Najveće smanjenje očituje se u smanjenju prihoda naknada za korištenje nefinancijske imovine</w:t>
      </w:r>
      <w:r w:rsidR="00F121AB">
        <w:rPr>
          <w:color w:val="222222"/>
          <w:sz w:val="24"/>
          <w:szCs w:val="24"/>
          <w:shd w:val="clear" w:color="auto" w:fill="FFFFFF"/>
        </w:rPr>
        <w:t xml:space="preserve"> u iznosu od 407.240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F121AB">
        <w:rPr>
          <w:color w:val="222222"/>
          <w:sz w:val="24"/>
          <w:szCs w:val="24"/>
          <w:shd w:val="clear" w:color="auto" w:fill="FFFFFF"/>
        </w:rPr>
        <w:t xml:space="preserve"> kn ili 24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F121AB">
        <w:rPr>
          <w:color w:val="222222"/>
          <w:sz w:val="24"/>
          <w:szCs w:val="24"/>
          <w:shd w:val="clear" w:color="auto" w:fill="FFFFFF"/>
        </w:rPr>
        <w:t>%. U ovoj skupini prihoda evidentiraju se prihodi rudne rente koja je ostvarena u iznosu od 1.275.468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F121AB">
        <w:rPr>
          <w:color w:val="222222"/>
          <w:sz w:val="24"/>
          <w:szCs w:val="24"/>
          <w:shd w:val="clear" w:color="auto" w:fill="FFFFFF"/>
        </w:rPr>
        <w:t xml:space="preserve"> kn što je u odnosu na prethodnu godinu manje za 411.854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F121AB">
        <w:rPr>
          <w:color w:val="222222"/>
          <w:sz w:val="24"/>
          <w:szCs w:val="24"/>
          <w:shd w:val="clear" w:color="auto" w:fill="FFFFFF"/>
        </w:rPr>
        <w:t xml:space="preserve"> kn.</w:t>
      </w:r>
    </w:p>
    <w:p w14:paraId="68500D19" w14:textId="61F446BA" w:rsidR="00561585" w:rsidRDefault="00F74B1D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="00561585" w:rsidRPr="00F74B1D">
        <w:rPr>
          <w:i/>
          <w:color w:val="222222"/>
          <w:sz w:val="24"/>
          <w:szCs w:val="24"/>
          <w:shd w:val="clear" w:color="auto" w:fill="FFFFFF"/>
        </w:rPr>
        <w:t>Prihodi od upravnih i administrativnih pristojbi, pristojbi po posebnim propisima i naknada</w:t>
      </w:r>
      <w:r w:rsidR="00561585">
        <w:rPr>
          <w:color w:val="222222"/>
          <w:sz w:val="24"/>
          <w:szCs w:val="24"/>
          <w:shd w:val="clear" w:color="auto" w:fill="FFFFFF"/>
        </w:rPr>
        <w:t xml:space="preserve"> ostvareni su s 5.388.747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561585">
        <w:rPr>
          <w:color w:val="222222"/>
          <w:sz w:val="24"/>
          <w:szCs w:val="24"/>
          <w:shd w:val="clear" w:color="auto" w:fill="FFFFFF"/>
        </w:rPr>
        <w:t xml:space="preserve"> kn</w:t>
      </w:r>
      <w:r w:rsidR="00D71F96">
        <w:rPr>
          <w:color w:val="222222"/>
          <w:sz w:val="24"/>
          <w:szCs w:val="24"/>
          <w:shd w:val="clear" w:color="auto" w:fill="FFFFFF"/>
        </w:rPr>
        <w:t>. U ovoj skupini prihoda evidentiraju se prihodi od upravnih i administrativnih pristojbi s iznosom od 27.535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D71F96">
        <w:rPr>
          <w:color w:val="222222"/>
          <w:sz w:val="24"/>
          <w:szCs w:val="24"/>
          <w:shd w:val="clear" w:color="auto" w:fill="FFFFFF"/>
        </w:rPr>
        <w:t xml:space="preserve"> kn, prihodi po posebnim propisima s 3.296.996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D71F96">
        <w:rPr>
          <w:color w:val="222222"/>
          <w:sz w:val="24"/>
          <w:szCs w:val="24"/>
          <w:shd w:val="clear" w:color="auto" w:fill="FFFFFF"/>
        </w:rPr>
        <w:t xml:space="preserve"> kn (doprinos za šume 1.903.435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D71F96">
        <w:rPr>
          <w:color w:val="222222"/>
          <w:sz w:val="24"/>
          <w:szCs w:val="24"/>
          <w:shd w:val="clear" w:color="auto" w:fill="FFFFFF"/>
        </w:rPr>
        <w:t xml:space="preserve"> kn, prihodi proračunskih korisnika 833.059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D71F96">
        <w:rPr>
          <w:color w:val="222222"/>
          <w:sz w:val="24"/>
          <w:szCs w:val="24"/>
          <w:shd w:val="clear" w:color="auto" w:fill="FFFFFF"/>
        </w:rPr>
        <w:t xml:space="preserve"> kn koji se odnose na uplatu školarine, članarine, participaciju roditelja za smještaj djece u vrtiću…), komunalni doprinos i naknade 2.064.216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D71F96">
        <w:rPr>
          <w:color w:val="222222"/>
          <w:sz w:val="24"/>
          <w:szCs w:val="24"/>
          <w:shd w:val="clear" w:color="auto" w:fill="FFFFFF"/>
        </w:rPr>
        <w:t xml:space="preserve"> kn. Komunalna naknada realizirana je u iznosu od 1.987.088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D71F96">
        <w:rPr>
          <w:color w:val="222222"/>
          <w:sz w:val="24"/>
          <w:szCs w:val="24"/>
          <w:shd w:val="clear" w:color="auto" w:fill="FFFFFF"/>
        </w:rPr>
        <w:t xml:space="preserve"> kn što je u odnosu na prethodnu godinu manje za 243.691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D71F96">
        <w:rPr>
          <w:color w:val="222222"/>
          <w:sz w:val="24"/>
          <w:szCs w:val="24"/>
          <w:shd w:val="clear" w:color="auto" w:fill="FFFFFF"/>
        </w:rPr>
        <w:t xml:space="preserve"> kn što se uglavnom odnosi na provođenje mjere pomoći  gospodarstvenicima na</w:t>
      </w:r>
      <w:r>
        <w:rPr>
          <w:color w:val="222222"/>
          <w:sz w:val="24"/>
          <w:szCs w:val="24"/>
          <w:shd w:val="clear" w:color="auto" w:fill="FFFFFF"/>
        </w:rPr>
        <w:t xml:space="preserve"> području Grada Novske uslijed </w:t>
      </w:r>
      <w:proofErr w:type="spellStart"/>
      <w:r>
        <w:rPr>
          <w:color w:val="222222"/>
          <w:sz w:val="24"/>
          <w:szCs w:val="24"/>
          <w:shd w:val="clear" w:color="auto" w:fill="FFFFFF"/>
        </w:rPr>
        <w:t>pandemije</w:t>
      </w:r>
      <w:proofErr w:type="spellEnd"/>
      <w:r w:rsidR="00D71F96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71F96">
        <w:rPr>
          <w:color w:val="222222"/>
          <w:sz w:val="24"/>
          <w:szCs w:val="24"/>
          <w:shd w:val="clear" w:color="auto" w:fill="FFFFFF"/>
        </w:rPr>
        <w:t>koronavirusa</w:t>
      </w:r>
      <w:proofErr w:type="spellEnd"/>
      <w:r w:rsidR="00D71F96">
        <w:rPr>
          <w:color w:val="222222"/>
          <w:sz w:val="24"/>
          <w:szCs w:val="24"/>
          <w:shd w:val="clear" w:color="auto" w:fill="FFFFFF"/>
        </w:rPr>
        <w:t>.</w:t>
      </w:r>
    </w:p>
    <w:p w14:paraId="55C7E706" w14:textId="738ADFEB" w:rsidR="00D71F96" w:rsidRDefault="00F74B1D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="00D71F96" w:rsidRPr="00F74B1D">
        <w:rPr>
          <w:i/>
          <w:color w:val="222222"/>
          <w:sz w:val="24"/>
          <w:szCs w:val="24"/>
          <w:shd w:val="clear" w:color="auto" w:fill="FFFFFF"/>
        </w:rPr>
        <w:t>Prihodi od prodaje proizvoda i robe te pruženih usluga i prihodi od donacija</w:t>
      </w:r>
      <w:r>
        <w:rPr>
          <w:color w:val="222222"/>
          <w:sz w:val="24"/>
          <w:szCs w:val="24"/>
          <w:shd w:val="clear" w:color="auto" w:fill="FFFFFF"/>
        </w:rPr>
        <w:t xml:space="preserve"> ostvareni su s iznosom od</w:t>
      </w:r>
      <w:r w:rsidR="00D71F96">
        <w:rPr>
          <w:color w:val="222222"/>
          <w:sz w:val="24"/>
          <w:szCs w:val="24"/>
          <w:shd w:val="clear" w:color="auto" w:fill="FFFFFF"/>
        </w:rPr>
        <w:t xml:space="preserve"> 190.037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D71F96">
        <w:rPr>
          <w:color w:val="222222"/>
          <w:sz w:val="24"/>
          <w:szCs w:val="24"/>
          <w:shd w:val="clear" w:color="auto" w:fill="FFFFFF"/>
        </w:rPr>
        <w:t xml:space="preserve"> kn, a najvećim dijelom odnose se na prihode proračunskih korisnika Grada</w:t>
      </w:r>
      <w:r w:rsidR="00201917">
        <w:rPr>
          <w:color w:val="222222"/>
          <w:sz w:val="24"/>
          <w:szCs w:val="24"/>
          <w:shd w:val="clear" w:color="auto" w:fill="FFFFFF"/>
        </w:rPr>
        <w:t>. Sredstva u iznosu od 188.635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201917">
        <w:rPr>
          <w:color w:val="222222"/>
          <w:sz w:val="24"/>
          <w:szCs w:val="24"/>
          <w:shd w:val="clear" w:color="auto" w:fill="FFFFFF"/>
        </w:rPr>
        <w:t xml:space="preserve"> kn odnose se na prihode najma poslovnog prostora, prihode kino ulaznica, isporuk</w:t>
      </w:r>
      <w:r>
        <w:rPr>
          <w:color w:val="222222"/>
          <w:sz w:val="24"/>
          <w:szCs w:val="24"/>
          <w:shd w:val="clear" w:color="auto" w:fill="FFFFFF"/>
        </w:rPr>
        <w:t>u viška električne energije i dr.</w:t>
      </w:r>
    </w:p>
    <w:p w14:paraId="5A5951B7" w14:textId="22C3D2CA" w:rsidR="006660A5" w:rsidRDefault="00F74B1D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="00201917">
        <w:rPr>
          <w:color w:val="222222"/>
          <w:sz w:val="24"/>
          <w:szCs w:val="24"/>
          <w:shd w:val="clear" w:color="auto" w:fill="FFFFFF"/>
        </w:rPr>
        <w:t xml:space="preserve">U skupini prihoda od </w:t>
      </w:r>
      <w:r w:rsidR="00201917" w:rsidRPr="00F74B1D">
        <w:rPr>
          <w:i/>
          <w:color w:val="222222"/>
          <w:sz w:val="24"/>
          <w:szCs w:val="24"/>
          <w:shd w:val="clear" w:color="auto" w:fill="FFFFFF"/>
        </w:rPr>
        <w:t>prodaje nefinancijske imovine</w:t>
      </w:r>
      <w:r w:rsidR="00201917">
        <w:rPr>
          <w:color w:val="222222"/>
          <w:sz w:val="24"/>
          <w:szCs w:val="24"/>
          <w:shd w:val="clear" w:color="auto" w:fill="FFFFFF"/>
        </w:rPr>
        <w:t xml:space="preserve"> evidentirani su prihodi od prodaje zemljišta u vlasništvu Grada u iznosu od 198.841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201917">
        <w:rPr>
          <w:color w:val="222222"/>
          <w:sz w:val="24"/>
          <w:szCs w:val="24"/>
          <w:shd w:val="clear" w:color="auto" w:fill="FFFFFF"/>
        </w:rPr>
        <w:t xml:space="preserve"> kn i prodaje</w:t>
      </w:r>
      <w:r>
        <w:rPr>
          <w:color w:val="222222"/>
          <w:sz w:val="24"/>
          <w:szCs w:val="24"/>
          <w:shd w:val="clear" w:color="auto" w:fill="FFFFFF"/>
        </w:rPr>
        <w:t xml:space="preserve"> poljoprivrednog zemljišta u vlasništvu</w:t>
      </w:r>
      <w:r w:rsidR="00201917">
        <w:rPr>
          <w:color w:val="222222"/>
          <w:sz w:val="24"/>
          <w:szCs w:val="24"/>
          <w:shd w:val="clear" w:color="auto" w:fill="FFFFFF"/>
        </w:rPr>
        <w:t xml:space="preserve"> države 173.711</w:t>
      </w:r>
      <w:r>
        <w:rPr>
          <w:color w:val="222222"/>
          <w:sz w:val="24"/>
          <w:szCs w:val="24"/>
          <w:shd w:val="clear" w:color="auto" w:fill="FFFFFF"/>
        </w:rPr>
        <w:t xml:space="preserve">,00 kn. </w:t>
      </w:r>
      <w:r w:rsidR="00201917">
        <w:rPr>
          <w:color w:val="222222"/>
          <w:sz w:val="24"/>
          <w:szCs w:val="24"/>
          <w:shd w:val="clear" w:color="auto" w:fill="FFFFFF"/>
        </w:rPr>
        <w:t xml:space="preserve">Prihodi od </w:t>
      </w:r>
      <w:r w:rsidR="007031E6">
        <w:rPr>
          <w:color w:val="222222"/>
          <w:sz w:val="24"/>
          <w:szCs w:val="24"/>
          <w:shd w:val="clear" w:color="auto" w:fill="FFFFFF"/>
        </w:rPr>
        <w:t xml:space="preserve">prodaje stambenih objekata odnose se na prihode od </w:t>
      </w:r>
      <w:r>
        <w:rPr>
          <w:color w:val="222222"/>
          <w:sz w:val="24"/>
          <w:szCs w:val="24"/>
          <w:shd w:val="clear" w:color="auto" w:fill="FFFFFF"/>
        </w:rPr>
        <w:t xml:space="preserve">otkupa stanarskog prava </w:t>
      </w:r>
      <w:r w:rsidR="00201917">
        <w:rPr>
          <w:color w:val="222222"/>
          <w:sz w:val="24"/>
          <w:szCs w:val="24"/>
          <w:shd w:val="clear" w:color="auto" w:fill="FFFFFF"/>
        </w:rPr>
        <w:t>u iznosu od 12.410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201917">
        <w:rPr>
          <w:color w:val="222222"/>
          <w:sz w:val="24"/>
          <w:szCs w:val="24"/>
          <w:shd w:val="clear" w:color="auto" w:fill="FFFFFF"/>
        </w:rPr>
        <w:t xml:space="preserve"> kn</w:t>
      </w:r>
      <w:r w:rsidR="007031E6">
        <w:rPr>
          <w:color w:val="222222"/>
          <w:sz w:val="24"/>
          <w:szCs w:val="24"/>
          <w:shd w:val="clear" w:color="auto" w:fill="FFFFFF"/>
        </w:rPr>
        <w:t>, a prihodi od prodaje poslovnih objekata u iznosu od 146.000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7031E6">
        <w:rPr>
          <w:color w:val="222222"/>
          <w:sz w:val="24"/>
          <w:szCs w:val="24"/>
          <w:shd w:val="clear" w:color="auto" w:fill="FFFFFF"/>
        </w:rPr>
        <w:t xml:space="preserve"> kn je računovodstveno evidentiranje zamjene poslovnih prostora (Turistička zajednica-Hrvatski zavod za mirovinskog osiguranje</w:t>
      </w:r>
      <w:r w:rsidR="006660A5">
        <w:rPr>
          <w:color w:val="222222"/>
          <w:sz w:val="24"/>
          <w:szCs w:val="24"/>
          <w:shd w:val="clear" w:color="auto" w:fill="FFFFFF"/>
        </w:rPr>
        <w:t>).</w:t>
      </w:r>
    </w:p>
    <w:p w14:paraId="49086084" w14:textId="6C87DE00" w:rsidR="006660A5" w:rsidRDefault="006660A5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lastRenderedPageBreak/>
        <w:t>Po izvoru financiranja prihodi proračuna razvrstani su kako slijedi:</w:t>
      </w:r>
    </w:p>
    <w:p w14:paraId="335CA647" w14:textId="01D5CA02" w:rsidR="006660A5" w:rsidRDefault="006660A5" w:rsidP="007907A5">
      <w:pPr>
        <w:pStyle w:val="Odlomakpopisa"/>
        <w:numPr>
          <w:ilvl w:val="0"/>
          <w:numId w:val="3"/>
        </w:numPr>
        <w:spacing w:after="0" w:line="240" w:lineRule="auto"/>
        <w:ind w:firstLine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Opći prihodi i primici 18.235.758</w:t>
      </w:r>
      <w:r w:rsidR="00F74B1D">
        <w:rPr>
          <w:color w:val="222222"/>
          <w:sz w:val="24"/>
          <w:szCs w:val="24"/>
          <w:shd w:val="clear" w:color="auto" w:fill="FFFFFF"/>
        </w:rPr>
        <w:t>,00</w:t>
      </w:r>
      <w:r>
        <w:rPr>
          <w:color w:val="222222"/>
          <w:sz w:val="24"/>
          <w:szCs w:val="24"/>
          <w:shd w:val="clear" w:color="auto" w:fill="FFFFFF"/>
        </w:rPr>
        <w:t xml:space="preserve"> kn</w:t>
      </w:r>
    </w:p>
    <w:p w14:paraId="4C1EE9DB" w14:textId="01B35984" w:rsidR="006660A5" w:rsidRDefault="006660A5" w:rsidP="007907A5">
      <w:pPr>
        <w:pStyle w:val="Odlomakpopisa"/>
        <w:numPr>
          <w:ilvl w:val="0"/>
          <w:numId w:val="3"/>
        </w:numPr>
        <w:spacing w:after="0" w:line="240" w:lineRule="auto"/>
        <w:ind w:firstLine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Vlastiti prihodi proračunskih korisnika 940.319</w:t>
      </w:r>
      <w:r w:rsidR="00F74B1D">
        <w:rPr>
          <w:color w:val="222222"/>
          <w:sz w:val="24"/>
          <w:szCs w:val="24"/>
          <w:shd w:val="clear" w:color="auto" w:fill="FFFFFF"/>
        </w:rPr>
        <w:t>,00</w:t>
      </w:r>
      <w:r>
        <w:rPr>
          <w:color w:val="222222"/>
          <w:sz w:val="24"/>
          <w:szCs w:val="24"/>
          <w:shd w:val="clear" w:color="auto" w:fill="FFFFFF"/>
        </w:rPr>
        <w:t xml:space="preserve"> kn</w:t>
      </w:r>
    </w:p>
    <w:p w14:paraId="442778BF" w14:textId="587DC591" w:rsidR="006660A5" w:rsidRDefault="006660A5" w:rsidP="007907A5">
      <w:pPr>
        <w:pStyle w:val="Odlomakpopisa"/>
        <w:numPr>
          <w:ilvl w:val="0"/>
          <w:numId w:val="3"/>
        </w:numPr>
        <w:spacing w:after="0" w:line="240" w:lineRule="auto"/>
        <w:ind w:firstLine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Prihodi za posebne namjene 4.429.349</w:t>
      </w:r>
      <w:r w:rsidR="00F74B1D">
        <w:rPr>
          <w:color w:val="222222"/>
          <w:sz w:val="24"/>
          <w:szCs w:val="24"/>
          <w:shd w:val="clear" w:color="auto" w:fill="FFFFFF"/>
        </w:rPr>
        <w:t>,00</w:t>
      </w:r>
      <w:r>
        <w:rPr>
          <w:color w:val="222222"/>
          <w:sz w:val="24"/>
          <w:szCs w:val="24"/>
          <w:shd w:val="clear" w:color="auto" w:fill="FFFFFF"/>
        </w:rPr>
        <w:t xml:space="preserve"> kn</w:t>
      </w:r>
    </w:p>
    <w:p w14:paraId="0F0AA293" w14:textId="6C112762" w:rsidR="006660A5" w:rsidRDefault="006660A5" w:rsidP="007907A5">
      <w:pPr>
        <w:pStyle w:val="Odlomakpopisa"/>
        <w:numPr>
          <w:ilvl w:val="0"/>
          <w:numId w:val="3"/>
        </w:numPr>
        <w:spacing w:after="0" w:line="240" w:lineRule="auto"/>
        <w:ind w:firstLine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Pomoći 3.810.963</w:t>
      </w:r>
      <w:r w:rsidR="00F74B1D">
        <w:rPr>
          <w:color w:val="222222"/>
          <w:sz w:val="24"/>
          <w:szCs w:val="24"/>
          <w:shd w:val="clear" w:color="auto" w:fill="FFFFFF"/>
        </w:rPr>
        <w:t>,00</w:t>
      </w:r>
      <w:r>
        <w:rPr>
          <w:color w:val="222222"/>
          <w:sz w:val="24"/>
          <w:szCs w:val="24"/>
          <w:shd w:val="clear" w:color="auto" w:fill="FFFFFF"/>
        </w:rPr>
        <w:t xml:space="preserve"> kn</w:t>
      </w:r>
    </w:p>
    <w:p w14:paraId="5E0FD82A" w14:textId="6920B962" w:rsidR="006660A5" w:rsidRDefault="006660A5" w:rsidP="007907A5">
      <w:pPr>
        <w:pStyle w:val="Odlomakpopisa"/>
        <w:numPr>
          <w:ilvl w:val="0"/>
          <w:numId w:val="3"/>
        </w:numPr>
        <w:spacing w:after="0" w:line="240" w:lineRule="auto"/>
        <w:ind w:firstLine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Donacije 600</w:t>
      </w:r>
      <w:r w:rsidR="00F74B1D">
        <w:rPr>
          <w:color w:val="222222"/>
          <w:sz w:val="24"/>
          <w:szCs w:val="24"/>
          <w:shd w:val="clear" w:color="auto" w:fill="FFFFFF"/>
        </w:rPr>
        <w:t>,00</w:t>
      </w:r>
      <w:r>
        <w:rPr>
          <w:color w:val="222222"/>
          <w:sz w:val="24"/>
          <w:szCs w:val="24"/>
          <w:shd w:val="clear" w:color="auto" w:fill="FFFFFF"/>
        </w:rPr>
        <w:t xml:space="preserve"> kn</w:t>
      </w:r>
    </w:p>
    <w:p w14:paraId="04A9D8BD" w14:textId="2774DC44" w:rsidR="006660A5" w:rsidRDefault="006660A5" w:rsidP="007907A5">
      <w:pPr>
        <w:pStyle w:val="Odlomakpopisa"/>
        <w:numPr>
          <w:ilvl w:val="0"/>
          <w:numId w:val="3"/>
        </w:numPr>
        <w:spacing w:after="0" w:line="240" w:lineRule="auto"/>
        <w:ind w:firstLine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Prihodi od prodaje ili zamjene nefinancijske imovine 344.841</w:t>
      </w:r>
      <w:r w:rsidR="00F74B1D">
        <w:rPr>
          <w:color w:val="222222"/>
          <w:sz w:val="24"/>
          <w:szCs w:val="24"/>
          <w:shd w:val="clear" w:color="auto" w:fill="FFFFFF"/>
        </w:rPr>
        <w:t>,00</w:t>
      </w:r>
      <w:r>
        <w:rPr>
          <w:color w:val="222222"/>
          <w:sz w:val="24"/>
          <w:szCs w:val="24"/>
          <w:shd w:val="clear" w:color="auto" w:fill="FFFFFF"/>
        </w:rPr>
        <w:t xml:space="preserve"> kn</w:t>
      </w:r>
    </w:p>
    <w:p w14:paraId="3FC83709" w14:textId="77777777" w:rsidR="006660A5" w:rsidRPr="006660A5" w:rsidRDefault="006660A5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14:paraId="1FB02CCD" w14:textId="4D8ED1BB" w:rsidR="00600933" w:rsidRPr="00F74B1D" w:rsidRDefault="002A1198" w:rsidP="002A1198">
      <w:pPr>
        <w:pStyle w:val="Odlomakpopisa"/>
        <w:spacing w:after="0" w:line="240" w:lineRule="auto"/>
        <w:ind w:left="0"/>
        <w:jc w:val="both"/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2.2. </w:t>
      </w:r>
      <w:r w:rsidR="006660A5" w:rsidRPr="00F74B1D">
        <w:rPr>
          <w:b/>
          <w:color w:val="222222"/>
          <w:sz w:val="24"/>
          <w:szCs w:val="24"/>
          <w:shd w:val="clear" w:color="auto" w:fill="FFFFFF"/>
        </w:rPr>
        <w:t>Rashodi i izdaci proračuna</w:t>
      </w:r>
    </w:p>
    <w:p w14:paraId="4932D340" w14:textId="77777777" w:rsidR="00F74B1D" w:rsidRDefault="00F74B1D" w:rsidP="00F74B1D">
      <w:pPr>
        <w:pStyle w:val="Odlomakpopisa"/>
        <w:spacing w:after="0" w:line="240" w:lineRule="auto"/>
        <w:ind w:left="1080"/>
        <w:jc w:val="both"/>
        <w:rPr>
          <w:color w:val="222222"/>
          <w:sz w:val="24"/>
          <w:szCs w:val="24"/>
          <w:shd w:val="clear" w:color="auto" w:fill="FFFFFF"/>
        </w:rPr>
      </w:pPr>
    </w:p>
    <w:p w14:paraId="44657FD8" w14:textId="62AB2701" w:rsidR="00A946EC" w:rsidRDefault="00D2403E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="000F6D10">
        <w:rPr>
          <w:color w:val="222222"/>
          <w:sz w:val="24"/>
          <w:szCs w:val="24"/>
          <w:shd w:val="clear" w:color="auto" w:fill="FFFFFF"/>
        </w:rPr>
        <w:t xml:space="preserve">Po organizacijskoj klasifikaciji rashodi u proračunu iskazani su po razdjelima, tj. upravnim odjelima koji su nositelji programa (aktivnosti i projekata). U skladu </w:t>
      </w:r>
      <w:r w:rsidR="00442AE4">
        <w:rPr>
          <w:color w:val="222222"/>
          <w:sz w:val="24"/>
          <w:szCs w:val="24"/>
          <w:shd w:val="clear" w:color="auto" w:fill="FFFFFF"/>
        </w:rPr>
        <w:t>s navedenim rashodi su realizirani s 9.791.684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442AE4">
        <w:rPr>
          <w:color w:val="222222"/>
          <w:sz w:val="24"/>
          <w:szCs w:val="24"/>
          <w:shd w:val="clear" w:color="auto" w:fill="FFFFFF"/>
        </w:rPr>
        <w:t xml:space="preserve"> kn u Upravnom odjelu za komunalni sustav, prostorno planiranje i zaštitu okoliša, Upravni odjel za društvene djelatnosti, pravne poslove i javnu nabavu realizirao je 10.217.082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442AE4">
        <w:rPr>
          <w:color w:val="222222"/>
          <w:sz w:val="24"/>
          <w:szCs w:val="24"/>
          <w:shd w:val="clear" w:color="auto" w:fill="FFFFFF"/>
        </w:rPr>
        <w:t xml:space="preserve"> kn rashoda, Upravni odjel za proračun i financije 6.007.488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442AE4">
        <w:rPr>
          <w:color w:val="222222"/>
          <w:sz w:val="24"/>
          <w:szCs w:val="24"/>
          <w:shd w:val="clear" w:color="auto" w:fill="FFFFFF"/>
        </w:rPr>
        <w:t xml:space="preserve"> kn </w:t>
      </w:r>
      <w:r>
        <w:rPr>
          <w:color w:val="222222"/>
          <w:sz w:val="24"/>
          <w:szCs w:val="24"/>
          <w:shd w:val="clear" w:color="auto" w:fill="FFFFFF"/>
        </w:rPr>
        <w:t xml:space="preserve">te </w:t>
      </w:r>
      <w:r w:rsidR="00442AE4">
        <w:rPr>
          <w:color w:val="222222"/>
          <w:sz w:val="24"/>
          <w:szCs w:val="24"/>
          <w:shd w:val="clear" w:color="auto" w:fill="FFFFFF"/>
        </w:rPr>
        <w:t>Upravni odjel za gospodarstvo i poljoprivredu 2.737.321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442AE4">
        <w:rPr>
          <w:color w:val="222222"/>
          <w:sz w:val="24"/>
          <w:szCs w:val="24"/>
          <w:shd w:val="clear" w:color="auto" w:fill="FFFFFF"/>
        </w:rPr>
        <w:t xml:space="preserve"> kn. </w:t>
      </w:r>
      <w:r w:rsidR="000F6D10">
        <w:rPr>
          <w:color w:val="222222"/>
          <w:sz w:val="24"/>
          <w:szCs w:val="24"/>
          <w:shd w:val="clear" w:color="auto" w:fill="FFFFFF"/>
        </w:rPr>
        <w:t>U ukupnim rashodima i izdacima proračuna proračunski korisnici Grada sudjeluju s 5.949.582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0F6D10">
        <w:rPr>
          <w:color w:val="222222"/>
          <w:sz w:val="24"/>
          <w:szCs w:val="24"/>
          <w:shd w:val="clear" w:color="auto" w:fill="FFFFFF"/>
        </w:rPr>
        <w:t xml:space="preserve"> kn ili s 20,6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0F6D10">
        <w:rPr>
          <w:color w:val="222222"/>
          <w:sz w:val="24"/>
          <w:szCs w:val="24"/>
          <w:shd w:val="clear" w:color="auto" w:fill="FFFFFF"/>
        </w:rPr>
        <w:t>% proračuna. Najveći su rasho</w:t>
      </w:r>
      <w:r>
        <w:rPr>
          <w:color w:val="222222"/>
          <w:sz w:val="24"/>
          <w:szCs w:val="24"/>
          <w:shd w:val="clear" w:color="auto" w:fill="FFFFFF"/>
        </w:rPr>
        <w:t>di proračunskog korisnika Dječjeg</w:t>
      </w:r>
      <w:r w:rsidR="000F6D10">
        <w:rPr>
          <w:color w:val="222222"/>
          <w:sz w:val="24"/>
          <w:szCs w:val="24"/>
          <w:shd w:val="clear" w:color="auto" w:fill="FFFFFF"/>
        </w:rPr>
        <w:t xml:space="preserve"> vrtić</w:t>
      </w:r>
      <w:r>
        <w:rPr>
          <w:color w:val="222222"/>
          <w:sz w:val="24"/>
          <w:szCs w:val="24"/>
          <w:shd w:val="clear" w:color="auto" w:fill="FFFFFF"/>
        </w:rPr>
        <w:t>a</w:t>
      </w:r>
      <w:r w:rsidR="000F6D10">
        <w:rPr>
          <w:color w:val="222222"/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>„</w:t>
      </w:r>
      <w:r w:rsidR="000F6D10">
        <w:rPr>
          <w:color w:val="222222"/>
          <w:sz w:val="24"/>
          <w:szCs w:val="24"/>
          <w:shd w:val="clear" w:color="auto" w:fill="FFFFFF"/>
        </w:rPr>
        <w:t>Radost</w:t>
      </w:r>
      <w:r>
        <w:rPr>
          <w:color w:val="222222"/>
          <w:sz w:val="24"/>
          <w:szCs w:val="24"/>
          <w:shd w:val="clear" w:color="auto" w:fill="FFFFFF"/>
        </w:rPr>
        <w:t>“</w:t>
      </w:r>
      <w:r w:rsidR="000F6D10">
        <w:rPr>
          <w:color w:val="222222"/>
          <w:sz w:val="24"/>
          <w:szCs w:val="24"/>
          <w:shd w:val="clear" w:color="auto" w:fill="FFFFFF"/>
        </w:rPr>
        <w:t xml:space="preserve"> s iznosom od 2.856.926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0F6D10">
        <w:rPr>
          <w:color w:val="222222"/>
          <w:sz w:val="24"/>
          <w:szCs w:val="24"/>
          <w:shd w:val="clear" w:color="auto" w:fill="FFFFFF"/>
        </w:rPr>
        <w:t xml:space="preserve"> kn, zatim rashodi Javne vatrogasne postrojbe Grada Novske s 1.515.981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0F6D10">
        <w:rPr>
          <w:color w:val="222222"/>
          <w:sz w:val="24"/>
          <w:szCs w:val="24"/>
          <w:shd w:val="clear" w:color="auto" w:fill="FFFFFF"/>
        </w:rPr>
        <w:t xml:space="preserve"> kn, </w:t>
      </w:r>
      <w:r>
        <w:rPr>
          <w:color w:val="222222"/>
          <w:sz w:val="24"/>
          <w:szCs w:val="24"/>
          <w:shd w:val="clear" w:color="auto" w:fill="FFFFFF"/>
        </w:rPr>
        <w:t xml:space="preserve">zatim slijedi </w:t>
      </w:r>
      <w:r w:rsidR="000F6D10">
        <w:rPr>
          <w:color w:val="222222"/>
          <w:sz w:val="24"/>
          <w:szCs w:val="24"/>
          <w:shd w:val="clear" w:color="auto" w:fill="FFFFFF"/>
        </w:rPr>
        <w:t>Pučko otvoreno učilište s 821.640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0F6D10">
        <w:rPr>
          <w:color w:val="222222"/>
          <w:sz w:val="24"/>
          <w:szCs w:val="24"/>
          <w:shd w:val="clear" w:color="auto" w:fill="FFFFFF"/>
        </w:rPr>
        <w:t xml:space="preserve"> kn i </w:t>
      </w:r>
      <w:r>
        <w:rPr>
          <w:color w:val="222222"/>
          <w:sz w:val="24"/>
          <w:szCs w:val="24"/>
          <w:shd w:val="clear" w:color="auto" w:fill="FFFFFF"/>
        </w:rPr>
        <w:t>Gradska knjižnica i čitaonica</w:t>
      </w:r>
      <w:r w:rsidR="000F6D10">
        <w:rPr>
          <w:color w:val="222222"/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>„</w:t>
      </w:r>
      <w:r w:rsidR="000F6D10">
        <w:rPr>
          <w:color w:val="222222"/>
          <w:sz w:val="24"/>
          <w:szCs w:val="24"/>
          <w:shd w:val="clear" w:color="auto" w:fill="FFFFFF"/>
        </w:rPr>
        <w:t xml:space="preserve">Ante </w:t>
      </w:r>
      <w:proofErr w:type="spellStart"/>
      <w:r w:rsidR="000F6D10">
        <w:rPr>
          <w:color w:val="222222"/>
          <w:sz w:val="24"/>
          <w:szCs w:val="24"/>
          <w:shd w:val="clear" w:color="auto" w:fill="FFFFFF"/>
        </w:rPr>
        <w:t>Jagar</w:t>
      </w:r>
      <w:proofErr w:type="spellEnd"/>
      <w:r>
        <w:rPr>
          <w:color w:val="222222"/>
          <w:sz w:val="24"/>
          <w:szCs w:val="24"/>
          <w:shd w:val="clear" w:color="auto" w:fill="FFFFFF"/>
        </w:rPr>
        <w:t>“</w:t>
      </w:r>
      <w:r w:rsidR="000F6D10">
        <w:rPr>
          <w:color w:val="222222"/>
          <w:sz w:val="24"/>
          <w:szCs w:val="24"/>
          <w:shd w:val="clear" w:color="auto" w:fill="FFFFFF"/>
        </w:rPr>
        <w:t xml:space="preserve"> 755.035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0F6D10">
        <w:rPr>
          <w:color w:val="222222"/>
          <w:sz w:val="24"/>
          <w:szCs w:val="24"/>
          <w:shd w:val="clear" w:color="auto" w:fill="FFFFFF"/>
        </w:rPr>
        <w:t xml:space="preserve"> kn.</w:t>
      </w:r>
    </w:p>
    <w:p w14:paraId="7573D2E5" w14:textId="7B1D579F" w:rsidR="00442AE4" w:rsidRPr="00A946EC" w:rsidRDefault="00D2403E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="00442AE4">
        <w:rPr>
          <w:color w:val="222222"/>
          <w:sz w:val="24"/>
          <w:szCs w:val="24"/>
          <w:shd w:val="clear" w:color="auto" w:fill="FFFFFF"/>
        </w:rPr>
        <w:t>Što se tiče izvora financiranja rashoda proračuna, rashodi su najviše financirani iz općih prihoda i primitaka s iznosom od 15.816.385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442AE4">
        <w:rPr>
          <w:color w:val="222222"/>
          <w:sz w:val="24"/>
          <w:szCs w:val="24"/>
          <w:shd w:val="clear" w:color="auto" w:fill="FFFFFF"/>
        </w:rPr>
        <w:t xml:space="preserve"> kn, iz prihoda za posebne namjene financirano je 3.979.472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442AE4">
        <w:rPr>
          <w:color w:val="222222"/>
          <w:sz w:val="24"/>
          <w:szCs w:val="24"/>
          <w:shd w:val="clear" w:color="auto" w:fill="FFFFFF"/>
        </w:rPr>
        <w:t xml:space="preserve"> kn rashoda, iz sredstava pomoći 3.225.656</w:t>
      </w:r>
      <w:r>
        <w:rPr>
          <w:color w:val="222222"/>
          <w:sz w:val="24"/>
          <w:szCs w:val="24"/>
          <w:shd w:val="clear" w:color="auto" w:fill="FFFFFF"/>
        </w:rPr>
        <w:t>,00 kn te</w:t>
      </w:r>
      <w:r w:rsidR="00442AE4">
        <w:rPr>
          <w:color w:val="222222"/>
          <w:sz w:val="24"/>
          <w:szCs w:val="24"/>
          <w:shd w:val="clear" w:color="auto" w:fill="FFFFFF"/>
        </w:rPr>
        <w:t xml:space="preserve"> iz vlastitih prihoda proračunskih korisnika 568.555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442AE4">
        <w:rPr>
          <w:color w:val="222222"/>
          <w:sz w:val="24"/>
          <w:szCs w:val="24"/>
          <w:shd w:val="clear" w:color="auto" w:fill="FFFFFF"/>
        </w:rPr>
        <w:t xml:space="preserve"> kn.</w:t>
      </w:r>
    </w:p>
    <w:p w14:paraId="0E4E8D1D" w14:textId="77777777" w:rsidR="00D2403E" w:rsidRDefault="00D2403E" w:rsidP="00D2403E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="00662A08">
        <w:rPr>
          <w:color w:val="222222"/>
          <w:sz w:val="24"/>
          <w:szCs w:val="24"/>
          <w:shd w:val="clear" w:color="auto" w:fill="FFFFFF"/>
        </w:rPr>
        <w:t>Rashodi i izdaci proračuna podijeljeni su na rashode poslovanja s iznosom od 21.086.783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662A08">
        <w:rPr>
          <w:color w:val="222222"/>
          <w:sz w:val="24"/>
          <w:szCs w:val="24"/>
          <w:shd w:val="clear" w:color="auto" w:fill="FFFFFF"/>
        </w:rPr>
        <w:t xml:space="preserve"> kn</w:t>
      </w:r>
      <w:r w:rsidR="00AB75CC">
        <w:rPr>
          <w:color w:val="222222"/>
          <w:sz w:val="24"/>
          <w:szCs w:val="24"/>
          <w:shd w:val="clear" w:color="auto" w:fill="FFFFFF"/>
        </w:rPr>
        <w:t>, rashode za nabavu nefinancijske imovine 2.503.286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AB75CC">
        <w:rPr>
          <w:color w:val="222222"/>
          <w:sz w:val="24"/>
          <w:szCs w:val="24"/>
          <w:shd w:val="clear" w:color="auto" w:fill="FFFFFF"/>
        </w:rPr>
        <w:t xml:space="preserve"> kn </w:t>
      </w:r>
      <w:r>
        <w:rPr>
          <w:color w:val="222222"/>
          <w:sz w:val="24"/>
          <w:szCs w:val="24"/>
          <w:shd w:val="clear" w:color="auto" w:fill="FFFFFF"/>
        </w:rPr>
        <w:t>te</w:t>
      </w:r>
      <w:r w:rsidR="00AB75CC">
        <w:rPr>
          <w:color w:val="222222"/>
          <w:sz w:val="24"/>
          <w:szCs w:val="24"/>
          <w:shd w:val="clear" w:color="auto" w:fill="FFFFFF"/>
        </w:rPr>
        <w:t xml:space="preserve"> izdatke za financijsku imovinu i otplate zajmova u iznosu od 5.163.506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AB75CC">
        <w:rPr>
          <w:color w:val="222222"/>
          <w:sz w:val="24"/>
          <w:szCs w:val="24"/>
          <w:shd w:val="clear" w:color="auto" w:fill="FFFFFF"/>
        </w:rPr>
        <w:t xml:space="preserve"> kn.</w:t>
      </w:r>
      <w:r>
        <w:rPr>
          <w:color w:val="222222"/>
          <w:sz w:val="24"/>
          <w:szCs w:val="24"/>
          <w:shd w:val="clear" w:color="auto" w:fill="FFFFFF"/>
        </w:rPr>
        <w:t xml:space="preserve"> Rashodi poslovanja</w:t>
      </w:r>
      <w:r w:rsidR="00DB151D">
        <w:rPr>
          <w:color w:val="222222"/>
          <w:sz w:val="24"/>
          <w:szCs w:val="24"/>
          <w:shd w:val="clear" w:color="auto" w:fill="FFFFFF"/>
        </w:rPr>
        <w:t xml:space="preserve"> </w:t>
      </w:r>
      <w:r w:rsidR="00745F00">
        <w:rPr>
          <w:color w:val="222222"/>
          <w:sz w:val="24"/>
          <w:szCs w:val="24"/>
          <w:shd w:val="clear" w:color="auto" w:fill="FFFFFF"/>
        </w:rPr>
        <w:t>u odnosu na plan ostvareni s</w:t>
      </w:r>
      <w:r>
        <w:rPr>
          <w:color w:val="222222"/>
          <w:sz w:val="24"/>
          <w:szCs w:val="24"/>
          <w:shd w:val="clear" w:color="auto" w:fill="FFFFFF"/>
        </w:rPr>
        <w:t xml:space="preserve">u s </w:t>
      </w:r>
      <w:r w:rsidR="00745F00">
        <w:rPr>
          <w:color w:val="222222"/>
          <w:sz w:val="24"/>
          <w:szCs w:val="24"/>
          <w:shd w:val="clear" w:color="auto" w:fill="FFFFFF"/>
        </w:rPr>
        <w:t xml:space="preserve"> 45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745F00">
        <w:rPr>
          <w:color w:val="222222"/>
          <w:sz w:val="24"/>
          <w:szCs w:val="24"/>
          <w:shd w:val="clear" w:color="auto" w:fill="FFFFFF"/>
        </w:rPr>
        <w:t>%, a u odnosu na realizaciju prethodne godine iskazani su sa smanjenjem za 18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745F00">
        <w:rPr>
          <w:color w:val="222222"/>
          <w:sz w:val="24"/>
          <w:szCs w:val="24"/>
          <w:shd w:val="clear" w:color="auto" w:fill="FFFFFF"/>
        </w:rPr>
        <w:t>%.</w:t>
      </w:r>
    </w:p>
    <w:p w14:paraId="64D21580" w14:textId="77777777" w:rsidR="00D2403E" w:rsidRDefault="00D2403E" w:rsidP="00D2403E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14:paraId="56769A9F" w14:textId="76884528" w:rsidR="004C521B" w:rsidRPr="00D2403E" w:rsidRDefault="00F74B1D" w:rsidP="00D2403E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F74B1D">
        <w:rPr>
          <w:b/>
          <w:color w:val="222222"/>
          <w:sz w:val="24"/>
          <w:szCs w:val="24"/>
          <w:shd w:val="clear" w:color="auto" w:fill="FFFFFF"/>
        </w:rPr>
        <w:t xml:space="preserve">   Grafikon broj 1:</w:t>
      </w:r>
      <w:r w:rsidR="00745F00" w:rsidRPr="00F74B1D">
        <w:rPr>
          <w:b/>
          <w:color w:val="222222"/>
          <w:sz w:val="24"/>
          <w:szCs w:val="24"/>
          <w:shd w:val="clear" w:color="auto" w:fill="FFFFFF"/>
        </w:rPr>
        <w:t xml:space="preserve"> Struktura rashoda poslovanja</w:t>
      </w:r>
    </w:p>
    <w:p w14:paraId="3BC3F06C" w14:textId="77777777" w:rsidR="00F74B1D" w:rsidRDefault="00F74B1D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14:paraId="2DC4FC52" w14:textId="54610C49" w:rsidR="00745F00" w:rsidRDefault="004C521B" w:rsidP="007907A5">
      <w:pPr>
        <w:spacing w:after="0" w:line="240" w:lineRule="auto"/>
        <w:jc w:val="center"/>
        <w:rPr>
          <w:color w:val="222222"/>
          <w:sz w:val="24"/>
          <w:szCs w:val="24"/>
          <w:shd w:val="clear" w:color="auto" w:fill="FFFFFF"/>
        </w:rPr>
      </w:pPr>
      <w:r>
        <w:rPr>
          <w:noProof/>
          <w:lang w:eastAsia="hr-HR"/>
        </w:rPr>
        <w:drawing>
          <wp:inline distT="0" distB="0" distL="0" distR="0" wp14:anchorId="2A212097" wp14:editId="64B52224">
            <wp:extent cx="4829175" cy="2486025"/>
            <wp:effectExtent l="0" t="0" r="9525" b="952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A7B5449-3B5C-4864-954F-DF867E8653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BB5ED4" w14:textId="0C3E4668" w:rsidR="00745F00" w:rsidRDefault="000103C2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lastRenderedPageBreak/>
        <w:tab/>
      </w:r>
      <w:r w:rsidR="004C521B" w:rsidRPr="00D2403E">
        <w:rPr>
          <w:i/>
          <w:color w:val="222222"/>
          <w:sz w:val="24"/>
          <w:szCs w:val="24"/>
          <w:shd w:val="clear" w:color="auto" w:fill="FFFFFF"/>
        </w:rPr>
        <w:t>Rashodi za zaposlene</w:t>
      </w:r>
      <w:r w:rsidR="004C521B">
        <w:rPr>
          <w:color w:val="222222"/>
          <w:sz w:val="24"/>
          <w:szCs w:val="24"/>
          <w:shd w:val="clear" w:color="auto" w:fill="FFFFFF"/>
        </w:rPr>
        <w:t xml:space="preserve"> obuhvaćaju rashode bruto plaća (plaća+doprinosi na plaću) te rashode materijalnih prava za zaposlene. Plaća je isplaćivana za</w:t>
      </w:r>
      <w:r w:rsidR="00D64486">
        <w:rPr>
          <w:color w:val="222222"/>
          <w:sz w:val="24"/>
          <w:szCs w:val="24"/>
          <w:shd w:val="clear" w:color="auto" w:fill="FFFFFF"/>
        </w:rPr>
        <w:t xml:space="preserve"> 39 </w:t>
      </w:r>
      <w:r w:rsidR="004C521B">
        <w:rPr>
          <w:color w:val="222222"/>
          <w:sz w:val="24"/>
          <w:szCs w:val="24"/>
          <w:shd w:val="clear" w:color="auto" w:fill="FFFFFF"/>
        </w:rPr>
        <w:t>službenika i namještenika</w:t>
      </w:r>
      <w:r w:rsidR="00D64486">
        <w:rPr>
          <w:color w:val="222222"/>
          <w:sz w:val="24"/>
          <w:szCs w:val="24"/>
          <w:shd w:val="clear" w:color="auto" w:fill="FFFFFF"/>
        </w:rPr>
        <w:t xml:space="preserve"> gradske</w:t>
      </w:r>
      <w:r w:rsidR="004C521B">
        <w:rPr>
          <w:color w:val="222222"/>
          <w:sz w:val="24"/>
          <w:szCs w:val="24"/>
          <w:shd w:val="clear" w:color="auto" w:fill="FFFFFF"/>
        </w:rPr>
        <w:t xml:space="preserve"> uprave, </w:t>
      </w:r>
      <w:r w:rsidR="00D64486">
        <w:rPr>
          <w:color w:val="222222"/>
          <w:sz w:val="24"/>
          <w:szCs w:val="24"/>
          <w:shd w:val="clear" w:color="auto" w:fill="FFFFFF"/>
        </w:rPr>
        <w:t>83 osobe z</w:t>
      </w:r>
      <w:r w:rsidR="004C521B">
        <w:rPr>
          <w:color w:val="222222"/>
          <w:sz w:val="24"/>
          <w:szCs w:val="24"/>
          <w:shd w:val="clear" w:color="auto" w:fill="FFFFFF"/>
        </w:rPr>
        <w:t>aposlen</w:t>
      </w:r>
      <w:r w:rsidR="00D64486">
        <w:rPr>
          <w:color w:val="222222"/>
          <w:sz w:val="24"/>
          <w:szCs w:val="24"/>
          <w:shd w:val="clear" w:color="auto" w:fill="FFFFFF"/>
        </w:rPr>
        <w:t>e</w:t>
      </w:r>
      <w:r w:rsidR="004C521B">
        <w:rPr>
          <w:color w:val="222222"/>
          <w:sz w:val="24"/>
          <w:szCs w:val="24"/>
          <w:shd w:val="clear" w:color="auto" w:fill="FFFFFF"/>
        </w:rPr>
        <w:t xml:space="preserve"> kod proračunskih korisnika Grada</w:t>
      </w:r>
      <w:r w:rsidR="00D64486">
        <w:rPr>
          <w:color w:val="222222"/>
          <w:sz w:val="24"/>
          <w:szCs w:val="24"/>
          <w:shd w:val="clear" w:color="auto" w:fill="FFFFFF"/>
        </w:rPr>
        <w:t xml:space="preserve">, 41 osoba </w:t>
      </w:r>
      <w:r w:rsidR="004C521B">
        <w:rPr>
          <w:color w:val="222222"/>
          <w:sz w:val="24"/>
          <w:szCs w:val="24"/>
          <w:shd w:val="clear" w:color="auto" w:fill="FFFFFF"/>
        </w:rPr>
        <w:t>zaposlen</w:t>
      </w:r>
      <w:r w:rsidR="00D64486">
        <w:rPr>
          <w:color w:val="222222"/>
          <w:sz w:val="24"/>
          <w:szCs w:val="24"/>
          <w:shd w:val="clear" w:color="auto" w:fill="FFFFFF"/>
        </w:rPr>
        <w:t>a</w:t>
      </w:r>
      <w:r w:rsidR="004C521B">
        <w:rPr>
          <w:color w:val="222222"/>
          <w:sz w:val="24"/>
          <w:szCs w:val="24"/>
          <w:shd w:val="clear" w:color="auto" w:fill="FFFFFF"/>
        </w:rPr>
        <w:t xml:space="preserve"> na projektima te </w:t>
      </w:r>
      <w:r w:rsidR="00D64486">
        <w:rPr>
          <w:color w:val="222222"/>
          <w:sz w:val="24"/>
          <w:szCs w:val="24"/>
          <w:shd w:val="clear" w:color="auto" w:fill="FFFFFF"/>
        </w:rPr>
        <w:t xml:space="preserve">7 osoba na programu </w:t>
      </w:r>
      <w:r w:rsidR="004C521B">
        <w:rPr>
          <w:color w:val="222222"/>
          <w:sz w:val="24"/>
          <w:szCs w:val="24"/>
          <w:shd w:val="clear" w:color="auto" w:fill="FFFFFF"/>
        </w:rPr>
        <w:t>javni</w:t>
      </w:r>
      <w:r w:rsidR="00D64486">
        <w:rPr>
          <w:color w:val="222222"/>
          <w:sz w:val="24"/>
          <w:szCs w:val="24"/>
          <w:shd w:val="clear" w:color="auto" w:fill="FFFFFF"/>
        </w:rPr>
        <w:t>h</w:t>
      </w:r>
      <w:r w:rsidR="004C521B">
        <w:rPr>
          <w:color w:val="222222"/>
          <w:sz w:val="24"/>
          <w:szCs w:val="24"/>
          <w:shd w:val="clear" w:color="auto" w:fill="FFFFFF"/>
        </w:rPr>
        <w:t xml:space="preserve"> radov</w:t>
      </w:r>
      <w:r w:rsidR="00D64486">
        <w:rPr>
          <w:color w:val="222222"/>
          <w:sz w:val="24"/>
          <w:szCs w:val="24"/>
          <w:shd w:val="clear" w:color="auto" w:fill="FFFFFF"/>
        </w:rPr>
        <w:t>a</w:t>
      </w:r>
      <w:r w:rsidR="004C521B">
        <w:rPr>
          <w:color w:val="222222"/>
          <w:sz w:val="24"/>
          <w:szCs w:val="24"/>
          <w:shd w:val="clear" w:color="auto" w:fill="FFFFFF"/>
        </w:rPr>
        <w:t>.</w:t>
      </w:r>
    </w:p>
    <w:p w14:paraId="0BEDBF2F" w14:textId="1142CE37" w:rsidR="004C521B" w:rsidRDefault="00D2403E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="004C521B" w:rsidRPr="00D2403E">
        <w:rPr>
          <w:i/>
          <w:color w:val="222222"/>
          <w:sz w:val="24"/>
          <w:szCs w:val="24"/>
          <w:shd w:val="clear" w:color="auto" w:fill="FFFFFF"/>
        </w:rPr>
        <w:t>Materijalni rashodi</w:t>
      </w:r>
      <w:r w:rsidR="004C521B">
        <w:rPr>
          <w:color w:val="222222"/>
          <w:sz w:val="24"/>
          <w:szCs w:val="24"/>
          <w:shd w:val="clear" w:color="auto" w:fill="FFFFFF"/>
        </w:rPr>
        <w:t xml:space="preserve"> obuhvaćaju troškove korištenja usluga i dobara potrebnih za redovno funkcioniranje i obavljanje djelatnosti. Materijalni rashodi s realizacijom od 7.306.183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4C521B">
        <w:rPr>
          <w:color w:val="222222"/>
          <w:sz w:val="24"/>
          <w:szCs w:val="24"/>
          <w:shd w:val="clear" w:color="auto" w:fill="FFFFFF"/>
        </w:rPr>
        <w:t xml:space="preserve"> kn </w:t>
      </w:r>
      <w:r>
        <w:rPr>
          <w:color w:val="222222"/>
          <w:sz w:val="24"/>
          <w:szCs w:val="24"/>
          <w:shd w:val="clear" w:color="auto" w:fill="FFFFFF"/>
        </w:rPr>
        <w:t>se odnose</w:t>
      </w:r>
      <w:r w:rsidR="004C521B">
        <w:rPr>
          <w:color w:val="222222"/>
          <w:sz w:val="24"/>
          <w:szCs w:val="24"/>
          <w:shd w:val="clear" w:color="auto" w:fill="FFFFFF"/>
        </w:rPr>
        <w:t xml:space="preserve"> na rashode naknade troškova zaposlenima s iznosom od 661.722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4C521B">
        <w:rPr>
          <w:color w:val="222222"/>
          <w:sz w:val="24"/>
          <w:szCs w:val="24"/>
          <w:shd w:val="clear" w:color="auto" w:fill="FFFFFF"/>
        </w:rPr>
        <w:t xml:space="preserve"> kn, rashode za materijal i</w:t>
      </w:r>
      <w:r>
        <w:rPr>
          <w:color w:val="222222"/>
          <w:sz w:val="24"/>
          <w:szCs w:val="24"/>
          <w:shd w:val="clear" w:color="auto" w:fill="FFFFFF"/>
        </w:rPr>
        <w:t xml:space="preserve"> energiju s iznosom od 1.308.955,00</w:t>
      </w:r>
      <w:r w:rsidR="004C521B">
        <w:rPr>
          <w:color w:val="222222"/>
          <w:sz w:val="24"/>
          <w:szCs w:val="24"/>
          <w:shd w:val="clear" w:color="auto" w:fill="FFFFFF"/>
        </w:rPr>
        <w:t xml:space="preserve"> kn, rashode za usluge s iznosom od 4.749.805</w:t>
      </w:r>
      <w:r>
        <w:rPr>
          <w:color w:val="222222"/>
          <w:sz w:val="24"/>
          <w:szCs w:val="24"/>
          <w:shd w:val="clear" w:color="auto" w:fill="FFFFFF"/>
        </w:rPr>
        <w:t>,00 kn (</w:t>
      </w:r>
      <w:r w:rsidR="00D64486">
        <w:rPr>
          <w:color w:val="222222"/>
          <w:sz w:val="24"/>
          <w:szCs w:val="24"/>
          <w:shd w:val="clear" w:color="auto" w:fill="FFFFFF"/>
        </w:rPr>
        <w:t xml:space="preserve">najvećim dijelom rashodi za usluge odnose se na usluge </w:t>
      </w:r>
      <w:r w:rsidR="00EB6103">
        <w:rPr>
          <w:color w:val="222222"/>
          <w:sz w:val="24"/>
          <w:szCs w:val="24"/>
          <w:shd w:val="clear" w:color="auto" w:fill="FFFFFF"/>
        </w:rPr>
        <w:t>održavanja komunalne infrastrukture</w:t>
      </w:r>
      <w:r>
        <w:rPr>
          <w:color w:val="222222"/>
          <w:sz w:val="24"/>
          <w:szCs w:val="24"/>
          <w:shd w:val="clear" w:color="auto" w:fill="FFFFFF"/>
        </w:rPr>
        <w:t>)</w:t>
      </w:r>
      <w:r w:rsidR="00EB6103">
        <w:rPr>
          <w:color w:val="222222"/>
          <w:sz w:val="24"/>
          <w:szCs w:val="24"/>
          <w:shd w:val="clear" w:color="auto" w:fill="FFFFFF"/>
        </w:rPr>
        <w:t xml:space="preserve">, </w:t>
      </w:r>
      <w:r w:rsidR="004C521B">
        <w:rPr>
          <w:color w:val="222222"/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>te ostale nespomenute rashode poslovanja</w:t>
      </w:r>
      <w:r w:rsidR="004C521B">
        <w:rPr>
          <w:color w:val="222222"/>
          <w:sz w:val="24"/>
          <w:szCs w:val="24"/>
          <w:shd w:val="clear" w:color="auto" w:fill="FFFFFF"/>
        </w:rPr>
        <w:t xml:space="preserve"> s </w:t>
      </w:r>
      <w:r>
        <w:rPr>
          <w:color w:val="222222"/>
          <w:sz w:val="24"/>
          <w:szCs w:val="24"/>
          <w:shd w:val="clear" w:color="auto" w:fill="FFFFFF"/>
        </w:rPr>
        <w:t xml:space="preserve">iznosom od </w:t>
      </w:r>
      <w:r w:rsidR="004C521B">
        <w:rPr>
          <w:color w:val="222222"/>
          <w:sz w:val="24"/>
          <w:szCs w:val="24"/>
          <w:shd w:val="clear" w:color="auto" w:fill="FFFFFF"/>
        </w:rPr>
        <w:t>584.700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4C521B">
        <w:rPr>
          <w:color w:val="222222"/>
          <w:sz w:val="24"/>
          <w:szCs w:val="24"/>
          <w:shd w:val="clear" w:color="auto" w:fill="FFFFFF"/>
        </w:rPr>
        <w:t xml:space="preserve"> kn</w:t>
      </w:r>
      <w:r w:rsidR="00913933">
        <w:rPr>
          <w:color w:val="222222"/>
          <w:sz w:val="24"/>
          <w:szCs w:val="24"/>
          <w:shd w:val="clear" w:color="auto" w:fill="FFFFFF"/>
        </w:rPr>
        <w:t xml:space="preserve">. </w:t>
      </w:r>
      <w:r w:rsidR="009B154E">
        <w:rPr>
          <w:color w:val="222222"/>
          <w:sz w:val="24"/>
          <w:szCs w:val="24"/>
          <w:shd w:val="clear" w:color="auto" w:fill="FFFFFF"/>
        </w:rPr>
        <w:t>U odnosu na prethodnu godinu rashodi su manji za 30%, a ostvareni su s 43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9B154E">
        <w:rPr>
          <w:color w:val="222222"/>
          <w:sz w:val="24"/>
          <w:szCs w:val="24"/>
          <w:shd w:val="clear" w:color="auto" w:fill="FFFFFF"/>
        </w:rPr>
        <w:t xml:space="preserve">% </w:t>
      </w:r>
      <w:r w:rsidR="00154D8A">
        <w:rPr>
          <w:color w:val="222222"/>
          <w:sz w:val="24"/>
          <w:szCs w:val="24"/>
          <w:shd w:val="clear" w:color="auto" w:fill="FFFFFF"/>
        </w:rPr>
        <w:t>u odnosu na plan.</w:t>
      </w:r>
    </w:p>
    <w:p w14:paraId="4817C1DA" w14:textId="4191226F" w:rsidR="00913933" w:rsidRDefault="00D2403E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="00913933" w:rsidRPr="00D2403E">
        <w:rPr>
          <w:i/>
          <w:color w:val="222222"/>
          <w:sz w:val="24"/>
          <w:szCs w:val="24"/>
          <w:shd w:val="clear" w:color="auto" w:fill="FFFFFF"/>
        </w:rPr>
        <w:t>Financijski rashodi</w:t>
      </w:r>
      <w:r w:rsidR="00913933">
        <w:rPr>
          <w:color w:val="222222"/>
          <w:sz w:val="24"/>
          <w:szCs w:val="24"/>
          <w:shd w:val="clear" w:color="auto" w:fill="FFFFFF"/>
        </w:rPr>
        <w:t xml:space="preserve"> realizirani su s 123.130</w:t>
      </w:r>
      <w:r w:rsidR="00F61EA5">
        <w:rPr>
          <w:color w:val="222222"/>
          <w:sz w:val="24"/>
          <w:szCs w:val="24"/>
          <w:shd w:val="clear" w:color="auto" w:fill="FFFFFF"/>
        </w:rPr>
        <w:t>,00</w:t>
      </w:r>
      <w:r w:rsidR="00913933">
        <w:rPr>
          <w:color w:val="222222"/>
          <w:sz w:val="24"/>
          <w:szCs w:val="24"/>
          <w:shd w:val="clear" w:color="auto" w:fill="FFFFFF"/>
        </w:rPr>
        <w:t xml:space="preserve"> kn, a odnose se na kamate za primljene kredite i zajmove s iznosom od 91.569</w:t>
      </w:r>
      <w:r w:rsidR="00F61EA5">
        <w:rPr>
          <w:color w:val="222222"/>
          <w:sz w:val="24"/>
          <w:szCs w:val="24"/>
          <w:shd w:val="clear" w:color="auto" w:fill="FFFFFF"/>
        </w:rPr>
        <w:t>,00</w:t>
      </w:r>
      <w:r w:rsidR="00913933">
        <w:rPr>
          <w:color w:val="222222"/>
          <w:sz w:val="24"/>
          <w:szCs w:val="24"/>
          <w:shd w:val="clear" w:color="auto" w:fill="FFFFFF"/>
        </w:rPr>
        <w:t xml:space="preserve"> kn  (kamate za redovan kredit 77.505</w:t>
      </w:r>
      <w:r w:rsidR="00F61EA5">
        <w:rPr>
          <w:color w:val="222222"/>
          <w:sz w:val="24"/>
          <w:szCs w:val="24"/>
          <w:shd w:val="clear" w:color="auto" w:fill="FFFFFF"/>
        </w:rPr>
        <w:t>,00</w:t>
      </w:r>
      <w:r w:rsidR="00913933">
        <w:rPr>
          <w:color w:val="222222"/>
          <w:sz w:val="24"/>
          <w:szCs w:val="24"/>
          <w:shd w:val="clear" w:color="auto" w:fill="FFFFFF"/>
        </w:rPr>
        <w:t xml:space="preserve"> kn i kamate za kratkoročnu pozajmicu 14.064</w:t>
      </w:r>
      <w:r w:rsidR="00F61EA5">
        <w:rPr>
          <w:color w:val="222222"/>
          <w:sz w:val="24"/>
          <w:szCs w:val="24"/>
          <w:shd w:val="clear" w:color="auto" w:fill="FFFFFF"/>
        </w:rPr>
        <w:t>,00</w:t>
      </w:r>
      <w:r w:rsidR="00913933">
        <w:rPr>
          <w:color w:val="222222"/>
          <w:sz w:val="24"/>
          <w:szCs w:val="24"/>
          <w:shd w:val="clear" w:color="auto" w:fill="FFFFFF"/>
        </w:rPr>
        <w:t xml:space="preserve"> kn), zatim financijske rashode s iznosom od 31.561</w:t>
      </w:r>
      <w:r w:rsidR="00F61EA5">
        <w:rPr>
          <w:color w:val="222222"/>
          <w:sz w:val="24"/>
          <w:szCs w:val="24"/>
          <w:shd w:val="clear" w:color="auto" w:fill="FFFFFF"/>
        </w:rPr>
        <w:t>,00</w:t>
      </w:r>
      <w:r w:rsidR="00913933">
        <w:rPr>
          <w:color w:val="222222"/>
          <w:sz w:val="24"/>
          <w:szCs w:val="24"/>
          <w:shd w:val="clear" w:color="auto" w:fill="FFFFFF"/>
        </w:rPr>
        <w:t xml:space="preserve"> kn (bankarske usluge, negativne tečajne razlike, zatezne kamate…).</w:t>
      </w:r>
    </w:p>
    <w:p w14:paraId="63B791B9" w14:textId="277C52A2" w:rsidR="00913933" w:rsidRDefault="00F61EA5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="00913933" w:rsidRPr="00F61EA5">
        <w:rPr>
          <w:i/>
          <w:color w:val="222222"/>
          <w:sz w:val="24"/>
          <w:szCs w:val="24"/>
          <w:shd w:val="clear" w:color="auto" w:fill="FFFFFF"/>
        </w:rPr>
        <w:t>Subvencije</w:t>
      </w:r>
      <w:r w:rsidR="00913933">
        <w:rPr>
          <w:color w:val="222222"/>
          <w:sz w:val="24"/>
          <w:szCs w:val="24"/>
          <w:shd w:val="clear" w:color="auto" w:fill="FFFFFF"/>
        </w:rPr>
        <w:t xml:space="preserve"> su ostvarene s 1.267.084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913933">
        <w:rPr>
          <w:color w:val="222222"/>
          <w:sz w:val="24"/>
          <w:szCs w:val="24"/>
          <w:shd w:val="clear" w:color="auto" w:fill="FFFFFF"/>
        </w:rPr>
        <w:t xml:space="preserve"> kn</w:t>
      </w:r>
      <w:r w:rsidR="009B154E">
        <w:rPr>
          <w:color w:val="222222"/>
          <w:sz w:val="24"/>
          <w:szCs w:val="24"/>
          <w:shd w:val="clear" w:color="auto" w:fill="FFFFFF"/>
        </w:rPr>
        <w:t xml:space="preserve"> što čini 65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9B154E">
        <w:rPr>
          <w:color w:val="222222"/>
          <w:sz w:val="24"/>
          <w:szCs w:val="24"/>
          <w:shd w:val="clear" w:color="auto" w:fill="FFFFFF"/>
        </w:rPr>
        <w:t xml:space="preserve">% planiranih sredstava, a u odnosu na prethodnu godinu rashodi su manji za </w:t>
      </w:r>
      <w:r w:rsidR="00D64486">
        <w:rPr>
          <w:color w:val="222222"/>
          <w:sz w:val="24"/>
          <w:szCs w:val="24"/>
          <w:shd w:val="clear" w:color="auto" w:fill="FFFFFF"/>
        </w:rPr>
        <w:t>8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D64486">
        <w:rPr>
          <w:color w:val="222222"/>
          <w:sz w:val="24"/>
          <w:szCs w:val="24"/>
          <w:shd w:val="clear" w:color="auto" w:fill="FFFFFF"/>
        </w:rPr>
        <w:t>%</w:t>
      </w:r>
      <w:r w:rsidR="009B154E">
        <w:rPr>
          <w:color w:val="222222"/>
          <w:sz w:val="24"/>
          <w:szCs w:val="24"/>
          <w:shd w:val="clear" w:color="auto" w:fill="FFFFFF"/>
        </w:rPr>
        <w:t xml:space="preserve">. </w:t>
      </w:r>
      <w:r w:rsidR="00913933">
        <w:rPr>
          <w:color w:val="222222"/>
          <w:sz w:val="24"/>
          <w:szCs w:val="24"/>
          <w:shd w:val="clear" w:color="auto" w:fill="FFFFFF"/>
        </w:rPr>
        <w:t xml:space="preserve"> To su rashodi koji su nastali temeljem Programa</w:t>
      </w:r>
      <w:r w:rsidR="00E57FB1">
        <w:rPr>
          <w:color w:val="222222"/>
          <w:sz w:val="24"/>
          <w:szCs w:val="24"/>
          <w:shd w:val="clear" w:color="auto" w:fill="FFFFFF"/>
        </w:rPr>
        <w:t xml:space="preserve"> poticanja razvoja malog i srednjeg poduzetništva razdoblje 2016</w:t>
      </w:r>
      <w:r>
        <w:rPr>
          <w:color w:val="222222"/>
          <w:sz w:val="24"/>
          <w:szCs w:val="24"/>
          <w:shd w:val="clear" w:color="auto" w:fill="FFFFFF"/>
        </w:rPr>
        <w:t>.</w:t>
      </w:r>
      <w:r w:rsidR="00E57FB1">
        <w:rPr>
          <w:color w:val="222222"/>
          <w:sz w:val="24"/>
          <w:szCs w:val="24"/>
          <w:shd w:val="clear" w:color="auto" w:fill="FFFFFF"/>
        </w:rPr>
        <w:t xml:space="preserve">-2020. godine, </w:t>
      </w:r>
      <w:r w:rsidR="00913933">
        <w:rPr>
          <w:color w:val="222222"/>
          <w:sz w:val="24"/>
          <w:szCs w:val="24"/>
          <w:shd w:val="clear" w:color="auto" w:fill="FFFFFF"/>
        </w:rPr>
        <w:t>odnosno javnog poziv</w:t>
      </w:r>
      <w:r w:rsidR="00E57FB1">
        <w:rPr>
          <w:color w:val="222222"/>
          <w:sz w:val="24"/>
          <w:szCs w:val="24"/>
          <w:shd w:val="clear" w:color="auto" w:fill="FFFFFF"/>
        </w:rPr>
        <w:t>a.</w:t>
      </w:r>
      <w:r w:rsidR="00913933">
        <w:rPr>
          <w:color w:val="222222"/>
          <w:sz w:val="24"/>
          <w:szCs w:val="24"/>
          <w:shd w:val="clear" w:color="auto" w:fill="FFFFFF"/>
        </w:rPr>
        <w:t xml:space="preserve"> Sredstva su isplaćena za  sufinanciranje poduzetnika početnika, poduzetnika početnika-</w:t>
      </w:r>
      <w:proofErr w:type="spellStart"/>
      <w:r w:rsidR="00913933">
        <w:rPr>
          <w:color w:val="222222"/>
          <w:sz w:val="24"/>
          <w:szCs w:val="24"/>
          <w:shd w:val="clear" w:color="auto" w:fill="FFFFFF"/>
        </w:rPr>
        <w:t>gaming</w:t>
      </w:r>
      <w:proofErr w:type="spellEnd"/>
      <w:r w:rsidR="00913933">
        <w:rPr>
          <w:color w:val="222222"/>
          <w:sz w:val="24"/>
          <w:szCs w:val="24"/>
          <w:shd w:val="clear" w:color="auto" w:fill="FFFFFF"/>
        </w:rPr>
        <w:t xml:space="preserve"> industrija, subvenciju kamatne stope).</w:t>
      </w:r>
    </w:p>
    <w:p w14:paraId="68529925" w14:textId="70E60030" w:rsidR="00913933" w:rsidRDefault="00F61EA5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="00913933" w:rsidRPr="00F61EA5">
        <w:rPr>
          <w:i/>
          <w:color w:val="222222"/>
          <w:sz w:val="24"/>
          <w:szCs w:val="24"/>
          <w:shd w:val="clear" w:color="auto" w:fill="FFFFFF"/>
        </w:rPr>
        <w:t>Rashodi pomoći</w:t>
      </w:r>
      <w:r w:rsidR="00913933">
        <w:rPr>
          <w:color w:val="222222"/>
          <w:sz w:val="24"/>
          <w:szCs w:val="24"/>
          <w:shd w:val="clear" w:color="auto" w:fill="FFFFFF"/>
        </w:rPr>
        <w:t xml:space="preserve"> dane u inozemstvo i unutar općeg proračuna ostvareni su sa 424.954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913933">
        <w:rPr>
          <w:color w:val="222222"/>
          <w:sz w:val="24"/>
          <w:szCs w:val="24"/>
          <w:shd w:val="clear" w:color="auto" w:fill="FFFFFF"/>
        </w:rPr>
        <w:t xml:space="preserve"> kn. </w:t>
      </w:r>
      <w:r w:rsidR="009B154E">
        <w:rPr>
          <w:color w:val="222222"/>
          <w:sz w:val="24"/>
          <w:szCs w:val="24"/>
          <w:shd w:val="clear" w:color="auto" w:fill="FFFFFF"/>
        </w:rPr>
        <w:t>U odnosu na prethodnu godinu rashodi su manji za 60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9B154E">
        <w:rPr>
          <w:color w:val="222222"/>
          <w:sz w:val="24"/>
          <w:szCs w:val="24"/>
          <w:shd w:val="clear" w:color="auto" w:fill="FFFFFF"/>
        </w:rPr>
        <w:t>%, a u odnosu na plan iznose 34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9B154E">
        <w:rPr>
          <w:color w:val="222222"/>
          <w:sz w:val="24"/>
          <w:szCs w:val="24"/>
          <w:shd w:val="clear" w:color="auto" w:fill="FFFFFF"/>
        </w:rPr>
        <w:t>%</w:t>
      </w:r>
      <w:r w:rsidR="00A946EC">
        <w:rPr>
          <w:color w:val="222222"/>
          <w:sz w:val="24"/>
          <w:szCs w:val="24"/>
          <w:shd w:val="clear" w:color="auto" w:fill="FFFFFF"/>
        </w:rPr>
        <w:t xml:space="preserve">. </w:t>
      </w:r>
      <w:r w:rsidR="00913933">
        <w:rPr>
          <w:color w:val="222222"/>
          <w:sz w:val="24"/>
          <w:szCs w:val="24"/>
          <w:shd w:val="clear" w:color="auto" w:fill="FFFFFF"/>
        </w:rPr>
        <w:t xml:space="preserve">Rashodi se odnose na isplatu sredstava školama s područja Grada za sufinanciranje njihovih programa i programa sufinanciranja prehrane djece u školama, </w:t>
      </w:r>
      <w:r w:rsidR="009B154E">
        <w:rPr>
          <w:color w:val="222222"/>
          <w:sz w:val="24"/>
          <w:szCs w:val="24"/>
          <w:shd w:val="clear" w:color="auto" w:fill="FFFFFF"/>
        </w:rPr>
        <w:t>z</w:t>
      </w:r>
      <w:r>
        <w:rPr>
          <w:color w:val="222222"/>
          <w:sz w:val="24"/>
          <w:szCs w:val="24"/>
          <w:shd w:val="clear" w:color="auto" w:fill="FFFFFF"/>
        </w:rPr>
        <w:t>a povećani zdravstveni standard i dr.</w:t>
      </w:r>
    </w:p>
    <w:p w14:paraId="5C4C08E1" w14:textId="58B22B2E" w:rsidR="009B154E" w:rsidRDefault="00F61EA5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="009B154E" w:rsidRPr="00F61EA5">
        <w:rPr>
          <w:i/>
          <w:color w:val="222222"/>
          <w:sz w:val="24"/>
          <w:szCs w:val="24"/>
          <w:shd w:val="clear" w:color="auto" w:fill="FFFFFF"/>
        </w:rPr>
        <w:t>Naknade građanima i kućanstvima</w:t>
      </w:r>
      <w:r w:rsidR="009B154E">
        <w:rPr>
          <w:color w:val="222222"/>
          <w:sz w:val="24"/>
          <w:szCs w:val="24"/>
          <w:shd w:val="clear" w:color="auto" w:fill="FFFFFF"/>
        </w:rPr>
        <w:t xml:space="preserve"> realizirane su s 892.725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9B154E">
        <w:rPr>
          <w:color w:val="222222"/>
          <w:sz w:val="24"/>
          <w:szCs w:val="24"/>
          <w:shd w:val="clear" w:color="auto" w:fill="FFFFFF"/>
        </w:rPr>
        <w:t xml:space="preserve"> kn u koje ubrajamo pomoći po socijalnom programu</w:t>
      </w:r>
      <w:r w:rsidR="00D64486">
        <w:rPr>
          <w:color w:val="222222"/>
          <w:sz w:val="24"/>
          <w:szCs w:val="24"/>
          <w:shd w:val="clear" w:color="auto" w:fill="FFFFFF"/>
        </w:rPr>
        <w:t xml:space="preserve"> 298.262</w:t>
      </w:r>
      <w:r>
        <w:rPr>
          <w:color w:val="222222"/>
          <w:sz w:val="24"/>
          <w:szCs w:val="24"/>
          <w:shd w:val="clear" w:color="auto" w:fill="FFFFFF"/>
        </w:rPr>
        <w:t>,00 kn</w:t>
      </w:r>
      <w:r w:rsidR="009B154E">
        <w:rPr>
          <w:color w:val="222222"/>
          <w:sz w:val="24"/>
          <w:szCs w:val="24"/>
          <w:shd w:val="clear" w:color="auto" w:fill="FFFFFF"/>
        </w:rPr>
        <w:t xml:space="preserve">, </w:t>
      </w:r>
      <w:r w:rsidR="009B154E" w:rsidRPr="00F61EA5">
        <w:rPr>
          <w:i/>
          <w:color w:val="222222"/>
          <w:sz w:val="24"/>
          <w:szCs w:val="24"/>
          <w:shd w:val="clear" w:color="auto" w:fill="FFFFFF"/>
        </w:rPr>
        <w:t>Kolica za novljanskog klinca</w:t>
      </w:r>
      <w:r w:rsidR="00D64486">
        <w:rPr>
          <w:color w:val="222222"/>
          <w:sz w:val="24"/>
          <w:szCs w:val="24"/>
          <w:shd w:val="clear" w:color="auto" w:fill="FFFFFF"/>
        </w:rPr>
        <w:t xml:space="preserve"> 215.000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D64486">
        <w:rPr>
          <w:color w:val="222222"/>
          <w:sz w:val="24"/>
          <w:szCs w:val="24"/>
          <w:shd w:val="clear" w:color="auto" w:fill="FFFFFF"/>
        </w:rPr>
        <w:t xml:space="preserve"> kn</w:t>
      </w:r>
      <w:r w:rsidR="009B154E">
        <w:rPr>
          <w:color w:val="222222"/>
          <w:sz w:val="24"/>
          <w:szCs w:val="24"/>
          <w:shd w:val="clear" w:color="auto" w:fill="FFFFFF"/>
        </w:rPr>
        <w:t>, studentske stipendije</w:t>
      </w:r>
      <w:r w:rsidR="00D64486">
        <w:rPr>
          <w:color w:val="222222"/>
          <w:sz w:val="24"/>
          <w:szCs w:val="24"/>
          <w:shd w:val="clear" w:color="auto" w:fill="FFFFFF"/>
        </w:rPr>
        <w:t xml:space="preserve"> 463.555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D64486">
        <w:rPr>
          <w:color w:val="222222"/>
          <w:sz w:val="24"/>
          <w:szCs w:val="24"/>
          <w:shd w:val="clear" w:color="auto" w:fill="FFFFFF"/>
        </w:rPr>
        <w:t xml:space="preserve"> kn.</w:t>
      </w:r>
      <w:r w:rsidR="009B154E">
        <w:rPr>
          <w:color w:val="222222"/>
          <w:sz w:val="24"/>
          <w:szCs w:val="24"/>
          <w:shd w:val="clear" w:color="auto" w:fill="FFFFFF"/>
        </w:rPr>
        <w:t xml:space="preserve"> U odnosu na prethodnu godinu rashodi su manji za 28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9B154E">
        <w:rPr>
          <w:color w:val="222222"/>
          <w:sz w:val="24"/>
          <w:szCs w:val="24"/>
          <w:shd w:val="clear" w:color="auto" w:fill="FFFFFF"/>
        </w:rPr>
        <w:t>%, a u odnosu na plan realizacija iznosi 34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9B154E">
        <w:rPr>
          <w:color w:val="222222"/>
          <w:sz w:val="24"/>
          <w:szCs w:val="24"/>
          <w:shd w:val="clear" w:color="auto" w:fill="FFFFFF"/>
        </w:rPr>
        <w:t>%.</w:t>
      </w:r>
    </w:p>
    <w:p w14:paraId="0361C3E9" w14:textId="100C0754" w:rsidR="00154D8A" w:rsidRDefault="00F61EA5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="00154D8A" w:rsidRPr="00F61EA5">
        <w:rPr>
          <w:i/>
          <w:color w:val="222222"/>
          <w:sz w:val="24"/>
          <w:szCs w:val="24"/>
          <w:shd w:val="clear" w:color="auto" w:fill="FFFFFF"/>
        </w:rPr>
        <w:t>Ostali rashodi</w:t>
      </w:r>
      <w:r w:rsidR="00154D8A">
        <w:rPr>
          <w:color w:val="222222"/>
          <w:sz w:val="24"/>
          <w:szCs w:val="24"/>
          <w:shd w:val="clear" w:color="auto" w:fill="FFFFFF"/>
        </w:rPr>
        <w:t xml:space="preserve"> konta skupine 38 ostvareni su s 3.147.122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154D8A">
        <w:rPr>
          <w:color w:val="222222"/>
          <w:sz w:val="24"/>
          <w:szCs w:val="24"/>
          <w:shd w:val="clear" w:color="auto" w:fill="FFFFFF"/>
        </w:rPr>
        <w:t xml:space="preserve"> kn što čini 45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154D8A">
        <w:rPr>
          <w:color w:val="222222"/>
          <w:sz w:val="24"/>
          <w:szCs w:val="24"/>
          <w:shd w:val="clear" w:color="auto" w:fill="FFFFFF"/>
        </w:rPr>
        <w:t>% plana, a u odnosu na prethodnu godinu rashodi su manji za 28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154D8A">
        <w:rPr>
          <w:color w:val="222222"/>
          <w:sz w:val="24"/>
          <w:szCs w:val="24"/>
          <w:shd w:val="clear" w:color="auto" w:fill="FFFFFF"/>
        </w:rPr>
        <w:t>%. Ostali rashodi najvećim dijelom se  odnose na rashode tekućih i kapitalnih donacija neprofitnim organizacijama (sufinanciranje programa i rada Crvenog križa, NOR</w:t>
      </w:r>
      <w:r>
        <w:rPr>
          <w:color w:val="222222"/>
          <w:sz w:val="24"/>
          <w:szCs w:val="24"/>
          <w:shd w:val="clear" w:color="auto" w:fill="FFFFFF"/>
        </w:rPr>
        <w:t>A</w:t>
      </w:r>
      <w:r w:rsidR="00154D8A">
        <w:rPr>
          <w:color w:val="222222"/>
          <w:sz w:val="24"/>
          <w:szCs w:val="24"/>
          <w:shd w:val="clear" w:color="auto" w:fill="FFFFFF"/>
        </w:rPr>
        <w:t>-e, Turističke zajednice, Vatrogasne zajednice, udruga mladeži i djece, udruga iz Domovinskog rata…). U navedenoj skupini rashoda evidentirani su rashodi aglomeracije i rashodi pomoći trgovačkom društvu za nabavu komunalnog vozila.</w:t>
      </w:r>
    </w:p>
    <w:p w14:paraId="513812D2" w14:textId="15D75F17" w:rsidR="00201917" w:rsidRDefault="00F61EA5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="00154D8A" w:rsidRPr="00F61EA5">
        <w:rPr>
          <w:i/>
          <w:color w:val="222222"/>
          <w:sz w:val="24"/>
          <w:szCs w:val="24"/>
          <w:shd w:val="clear" w:color="auto" w:fill="FFFFFF"/>
        </w:rPr>
        <w:t>Rashodi za nabavu nefinancijske imovine</w:t>
      </w:r>
      <w:r w:rsidR="00154D8A">
        <w:rPr>
          <w:color w:val="222222"/>
          <w:sz w:val="24"/>
          <w:szCs w:val="24"/>
          <w:shd w:val="clear" w:color="auto" w:fill="FFFFFF"/>
        </w:rPr>
        <w:t xml:space="preserve"> ostvareni su s 2.503.286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154D8A">
        <w:rPr>
          <w:color w:val="222222"/>
          <w:sz w:val="24"/>
          <w:szCs w:val="24"/>
          <w:shd w:val="clear" w:color="auto" w:fill="FFFFFF"/>
        </w:rPr>
        <w:t xml:space="preserve"> kn što čini 10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154D8A">
        <w:rPr>
          <w:color w:val="222222"/>
          <w:sz w:val="24"/>
          <w:szCs w:val="24"/>
          <w:shd w:val="clear" w:color="auto" w:fill="FFFFFF"/>
        </w:rPr>
        <w:t>% plana. U odnosu na prethodnu godinu rashodi su manji za 76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154D8A">
        <w:rPr>
          <w:color w:val="222222"/>
          <w:sz w:val="24"/>
          <w:szCs w:val="24"/>
          <w:shd w:val="clear" w:color="auto" w:fill="FFFFFF"/>
        </w:rPr>
        <w:t xml:space="preserve">%. </w:t>
      </w:r>
      <w:r w:rsidR="00AB75CC">
        <w:rPr>
          <w:color w:val="222222"/>
          <w:sz w:val="24"/>
          <w:szCs w:val="24"/>
          <w:shd w:val="clear" w:color="auto" w:fill="FFFFFF"/>
        </w:rPr>
        <w:t>Praksa je pokazala da su gotovo u svim polugodišnjim izvještajima o izvršenju proračuna rashodi za nabavu nefinancijske imovine iskazani s manjim postotkom realizacije u odnosu na plan. Razlog tomu je često dugotrajan postupak javne nabave koji prethodi ugovaranju</w:t>
      </w:r>
      <w:r w:rsidR="00745F00">
        <w:rPr>
          <w:color w:val="222222"/>
          <w:sz w:val="24"/>
          <w:szCs w:val="24"/>
          <w:shd w:val="clear" w:color="auto" w:fill="FFFFFF"/>
        </w:rPr>
        <w:t>. S</w:t>
      </w:r>
      <w:r w:rsidR="00AB75CC">
        <w:rPr>
          <w:color w:val="222222"/>
          <w:sz w:val="24"/>
          <w:szCs w:val="24"/>
          <w:shd w:val="clear" w:color="auto" w:fill="FFFFFF"/>
        </w:rPr>
        <w:t xml:space="preserve"> tim u vezi </w:t>
      </w:r>
      <w:r w:rsidR="00745F00">
        <w:rPr>
          <w:color w:val="222222"/>
          <w:sz w:val="24"/>
          <w:szCs w:val="24"/>
          <w:shd w:val="clear" w:color="auto" w:fill="FFFFFF"/>
        </w:rPr>
        <w:t xml:space="preserve"> pomiču se i rokovi realizacije</w:t>
      </w:r>
      <w:r>
        <w:rPr>
          <w:color w:val="222222"/>
          <w:sz w:val="24"/>
          <w:szCs w:val="24"/>
          <w:shd w:val="clear" w:color="auto" w:fill="FFFFFF"/>
        </w:rPr>
        <w:t>,</w:t>
      </w:r>
      <w:r w:rsidR="00745F00">
        <w:rPr>
          <w:color w:val="222222"/>
          <w:sz w:val="24"/>
          <w:szCs w:val="24"/>
          <w:shd w:val="clear" w:color="auto" w:fill="FFFFFF"/>
        </w:rPr>
        <w:t xml:space="preserve"> tj. provođenja projekta</w:t>
      </w:r>
      <w:r w:rsidR="007031E6" w:rsidRPr="00600933">
        <w:rPr>
          <w:color w:val="222222"/>
          <w:sz w:val="24"/>
          <w:szCs w:val="24"/>
          <w:shd w:val="clear" w:color="auto" w:fill="FFFFFF"/>
        </w:rPr>
        <w:t xml:space="preserve"> </w:t>
      </w:r>
      <w:r w:rsidR="00745F00">
        <w:rPr>
          <w:color w:val="222222"/>
          <w:sz w:val="24"/>
          <w:szCs w:val="24"/>
          <w:shd w:val="clear" w:color="auto" w:fill="FFFFFF"/>
        </w:rPr>
        <w:t>pa računi obično po privremenim situacijama dolaze</w:t>
      </w:r>
      <w:r w:rsidR="00154D8A">
        <w:rPr>
          <w:color w:val="222222"/>
          <w:sz w:val="24"/>
          <w:szCs w:val="24"/>
          <w:shd w:val="clear" w:color="auto" w:fill="FFFFFF"/>
        </w:rPr>
        <w:t xml:space="preserve"> kasnije, </w:t>
      </w:r>
      <w:r w:rsidR="00745F00">
        <w:rPr>
          <w:color w:val="222222"/>
          <w:sz w:val="24"/>
          <w:szCs w:val="24"/>
          <w:shd w:val="clear" w:color="auto" w:fill="FFFFFF"/>
        </w:rPr>
        <w:t xml:space="preserve"> tj. teret</w:t>
      </w:r>
      <w:r>
        <w:rPr>
          <w:color w:val="222222"/>
          <w:sz w:val="24"/>
          <w:szCs w:val="24"/>
          <w:shd w:val="clear" w:color="auto" w:fill="FFFFFF"/>
        </w:rPr>
        <w:t>e</w:t>
      </w:r>
      <w:r w:rsidR="00745F00">
        <w:rPr>
          <w:color w:val="222222"/>
          <w:sz w:val="24"/>
          <w:szCs w:val="24"/>
          <w:shd w:val="clear" w:color="auto" w:fill="FFFFFF"/>
        </w:rPr>
        <w:t xml:space="preserve"> stavke proračuna u drugom dijelu godine.</w:t>
      </w:r>
      <w:r w:rsidR="00154D8A">
        <w:rPr>
          <w:color w:val="222222"/>
          <w:sz w:val="24"/>
          <w:szCs w:val="24"/>
          <w:shd w:val="clear" w:color="auto" w:fill="FFFFFF"/>
        </w:rPr>
        <w:t xml:space="preserve"> Rashodi za nabavu nefinancijske imovine odnose se na rashode nastale za kupnju zemljišta s iznosom od </w:t>
      </w:r>
      <w:r w:rsidR="00831029">
        <w:rPr>
          <w:color w:val="222222"/>
          <w:sz w:val="24"/>
          <w:szCs w:val="24"/>
          <w:shd w:val="clear" w:color="auto" w:fill="FFFFFF"/>
        </w:rPr>
        <w:t>156.000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831029">
        <w:rPr>
          <w:color w:val="222222"/>
          <w:sz w:val="24"/>
          <w:szCs w:val="24"/>
          <w:shd w:val="clear" w:color="auto" w:fill="FFFFFF"/>
        </w:rPr>
        <w:t xml:space="preserve"> kn (</w:t>
      </w:r>
      <w:r w:rsidR="00EB6103">
        <w:rPr>
          <w:color w:val="222222"/>
          <w:sz w:val="24"/>
          <w:szCs w:val="24"/>
          <w:shd w:val="clear" w:color="auto" w:fill="FFFFFF"/>
        </w:rPr>
        <w:t>proširenje groblja</w:t>
      </w:r>
      <w:r w:rsidR="00831029">
        <w:rPr>
          <w:color w:val="222222"/>
          <w:sz w:val="24"/>
          <w:szCs w:val="24"/>
          <w:shd w:val="clear" w:color="auto" w:fill="FFFFFF"/>
        </w:rPr>
        <w:t xml:space="preserve">), </w:t>
      </w:r>
      <w:r>
        <w:rPr>
          <w:color w:val="222222"/>
          <w:sz w:val="24"/>
          <w:szCs w:val="24"/>
          <w:shd w:val="clear" w:color="auto" w:fill="FFFFFF"/>
        </w:rPr>
        <w:t>za otkup</w:t>
      </w:r>
      <w:r w:rsidR="00831029">
        <w:rPr>
          <w:color w:val="222222"/>
          <w:sz w:val="24"/>
          <w:szCs w:val="24"/>
          <w:shd w:val="clear" w:color="auto" w:fill="FFFFFF"/>
        </w:rPr>
        <w:t xml:space="preserve"> poslovnih objekta (zamjena poslovnih prostora između </w:t>
      </w:r>
      <w:r>
        <w:rPr>
          <w:color w:val="222222"/>
          <w:sz w:val="24"/>
          <w:szCs w:val="24"/>
          <w:shd w:val="clear" w:color="auto" w:fill="FFFFFF"/>
        </w:rPr>
        <w:t>Hrvatskog zavoda</w:t>
      </w:r>
      <w:r w:rsidR="00831029">
        <w:rPr>
          <w:color w:val="222222"/>
          <w:sz w:val="24"/>
          <w:szCs w:val="24"/>
          <w:shd w:val="clear" w:color="auto" w:fill="FFFFFF"/>
        </w:rPr>
        <w:t xml:space="preserve"> za mirovinsko osiguranje i ureda Turističke zajednice). U ovoj skupini rashoda najveći su rashodi investicijskih ulaganja s iznosom od 1.645.596</w:t>
      </w:r>
      <w:r>
        <w:rPr>
          <w:color w:val="222222"/>
          <w:sz w:val="24"/>
          <w:szCs w:val="24"/>
          <w:shd w:val="clear" w:color="auto" w:fill="FFFFFF"/>
        </w:rPr>
        <w:t>,00</w:t>
      </w:r>
      <w:r w:rsidR="00831029">
        <w:rPr>
          <w:color w:val="222222"/>
          <w:sz w:val="24"/>
          <w:szCs w:val="24"/>
          <w:shd w:val="clear" w:color="auto" w:fill="FFFFFF"/>
        </w:rPr>
        <w:t xml:space="preserve"> kn </w:t>
      </w:r>
      <w:r w:rsidR="00831029">
        <w:rPr>
          <w:color w:val="222222"/>
          <w:sz w:val="24"/>
          <w:szCs w:val="24"/>
          <w:shd w:val="clear" w:color="auto" w:fill="FFFFFF"/>
        </w:rPr>
        <w:lastRenderedPageBreak/>
        <w:t>(projekt</w:t>
      </w:r>
      <w:r>
        <w:rPr>
          <w:color w:val="222222"/>
          <w:sz w:val="24"/>
          <w:szCs w:val="24"/>
          <w:shd w:val="clear" w:color="auto" w:fill="FFFFFF"/>
        </w:rPr>
        <w:t xml:space="preserve"> rekonstrukcije</w:t>
      </w:r>
      <w:r w:rsidR="00831029">
        <w:rPr>
          <w:color w:val="222222"/>
          <w:sz w:val="24"/>
          <w:szCs w:val="24"/>
          <w:shd w:val="clear" w:color="auto" w:fill="FFFFFF"/>
        </w:rPr>
        <w:t xml:space="preserve"> hotel</w:t>
      </w:r>
      <w:r>
        <w:rPr>
          <w:color w:val="222222"/>
          <w:sz w:val="24"/>
          <w:szCs w:val="24"/>
          <w:shd w:val="clear" w:color="auto" w:fill="FFFFFF"/>
        </w:rPr>
        <w:t>a</w:t>
      </w:r>
      <w:r w:rsidR="00831029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31029">
        <w:rPr>
          <w:color w:val="222222"/>
          <w:sz w:val="24"/>
          <w:szCs w:val="24"/>
          <w:shd w:val="clear" w:color="auto" w:fill="FFFFFF"/>
        </w:rPr>
        <w:t>Knopp</w:t>
      </w:r>
      <w:proofErr w:type="spellEnd"/>
      <w:r w:rsidR="00831029">
        <w:rPr>
          <w:color w:val="222222"/>
          <w:sz w:val="24"/>
          <w:szCs w:val="24"/>
          <w:shd w:val="clear" w:color="auto" w:fill="FFFFFF"/>
        </w:rPr>
        <w:t>, solarna elektrana u zoni,</w:t>
      </w:r>
      <w:r w:rsidR="00745F00">
        <w:rPr>
          <w:color w:val="222222"/>
          <w:sz w:val="24"/>
          <w:szCs w:val="24"/>
          <w:shd w:val="clear" w:color="auto" w:fill="FFFFFF"/>
        </w:rPr>
        <w:t xml:space="preserve"> </w:t>
      </w:r>
      <w:r w:rsidR="00831029">
        <w:rPr>
          <w:color w:val="222222"/>
          <w:sz w:val="24"/>
          <w:szCs w:val="24"/>
          <w:shd w:val="clear" w:color="auto" w:fill="FFFFFF"/>
        </w:rPr>
        <w:t>projektiranja komunalne infrastrukture, projektna dokumentacija za objekte u vlasništvu Grada, nastavak projekt</w:t>
      </w:r>
      <w:r>
        <w:rPr>
          <w:color w:val="222222"/>
          <w:sz w:val="24"/>
          <w:szCs w:val="24"/>
          <w:shd w:val="clear" w:color="auto" w:fill="FFFFFF"/>
        </w:rPr>
        <w:t>iranja nogostupa Novska-</w:t>
      </w:r>
      <w:proofErr w:type="spellStart"/>
      <w:r>
        <w:rPr>
          <w:color w:val="222222"/>
          <w:sz w:val="24"/>
          <w:szCs w:val="24"/>
          <w:shd w:val="clear" w:color="auto" w:fill="FFFFFF"/>
        </w:rPr>
        <w:t>Bročice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 i dr.</w:t>
      </w:r>
      <w:r w:rsidR="00831029">
        <w:rPr>
          <w:color w:val="222222"/>
          <w:sz w:val="24"/>
          <w:szCs w:val="24"/>
          <w:shd w:val="clear" w:color="auto" w:fill="FFFFFF"/>
        </w:rPr>
        <w:t>).</w:t>
      </w:r>
    </w:p>
    <w:p w14:paraId="442064ED" w14:textId="77777777" w:rsidR="00CD3FED" w:rsidRDefault="00CD3FED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14:paraId="2C9F5830" w14:textId="400B4655" w:rsidR="00CD3FED" w:rsidRDefault="00CD3FED" w:rsidP="00CD3F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>
        <w:rPr>
          <w:rFonts w:eastAsia="Times New Roman" w:cstheme="minorHAnsi"/>
          <w:sz w:val="24"/>
          <w:szCs w:val="24"/>
          <w:lang w:eastAsia="x-none"/>
        </w:rPr>
        <w:t>U nastavku slijedi obrazloženje ostvarenja rashoda i izdataka upravnih tijela Grada Novske za izvještajno razdoblje od 01.01. do 30.06.2020. godine.</w:t>
      </w:r>
    </w:p>
    <w:p w14:paraId="78070047" w14:textId="77777777" w:rsidR="00CD3FED" w:rsidRDefault="00CD3FED" w:rsidP="00CD3FE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x-none"/>
        </w:rPr>
      </w:pPr>
    </w:p>
    <w:p w14:paraId="2067871F" w14:textId="77777777" w:rsidR="002A1198" w:rsidRDefault="002A1198" w:rsidP="002A1198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3. STANJE POTRAŽIVANJA, NEPODMIRENIH DOSPJELIH OBVEZA I POTENCIJALNIH OBVEZA PO OSNOVI SUDSKIH SPOROVA</w:t>
      </w:r>
    </w:p>
    <w:p w14:paraId="3EB76A68" w14:textId="77777777" w:rsidR="002A1198" w:rsidRDefault="002A1198" w:rsidP="002A119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x-none"/>
        </w:rPr>
      </w:pPr>
    </w:p>
    <w:p w14:paraId="1D79EFD3" w14:textId="77777777" w:rsidR="002A1198" w:rsidRDefault="002A1198" w:rsidP="002A11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>
        <w:rPr>
          <w:rFonts w:eastAsia="Times New Roman" w:cstheme="minorHAnsi"/>
          <w:sz w:val="24"/>
          <w:szCs w:val="24"/>
          <w:lang w:eastAsia="x-none"/>
        </w:rPr>
        <w:t>Sukladno Pravilniku o izmjenama i dopunama Pravilnika o polugodišnjem i godišnjem izvještaju o izvršenju proračuna („Narodne novine“, broj 24/13, 102/17 i 01/20) obrazloženje ostvarenja prihoda i primitaka te rashoda i izdataka za proračunsku godinu sadrži i:</w:t>
      </w:r>
    </w:p>
    <w:p w14:paraId="69F23589" w14:textId="77777777" w:rsidR="002A1198" w:rsidRDefault="002A1198" w:rsidP="002A1198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>
        <w:rPr>
          <w:rFonts w:eastAsia="Times New Roman" w:cstheme="minorHAnsi"/>
          <w:sz w:val="24"/>
          <w:szCs w:val="24"/>
          <w:lang w:eastAsia="x-none"/>
        </w:rPr>
        <w:t>stanje nenaplaćenih potraživanja za prihode državnog proračuna i proračunskih korisnika državnog proračuna, odnosno za prihode jedinica lokalne i područne (regionalne) samouprave i njihovih proračunskih korisnika,</w:t>
      </w:r>
    </w:p>
    <w:p w14:paraId="0BFCB857" w14:textId="77777777" w:rsidR="002A1198" w:rsidRDefault="002A1198" w:rsidP="002A1198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>
        <w:rPr>
          <w:rFonts w:eastAsia="Times New Roman" w:cstheme="minorHAnsi"/>
          <w:sz w:val="24"/>
          <w:szCs w:val="24"/>
          <w:lang w:eastAsia="x-none"/>
        </w:rPr>
        <w:t>stanje nepodmirenih dospjelih obveza državnog proračuna i proračunskih korisnika državnog proračuna, odnosno jedinica lokalne i područne (regionalne) samouprave i njihovih proračunskih korisnika,</w:t>
      </w:r>
    </w:p>
    <w:p w14:paraId="7938A6D6" w14:textId="77777777" w:rsidR="002A1198" w:rsidRDefault="002A1198" w:rsidP="002A1198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>
        <w:rPr>
          <w:rFonts w:eastAsia="Times New Roman" w:cstheme="minorHAnsi"/>
          <w:sz w:val="24"/>
          <w:szCs w:val="24"/>
          <w:lang w:eastAsia="x-none"/>
        </w:rPr>
        <w:t>stanje potencijalnih obveza po osnovi sudskih postupaka državnog proračuna i proračunskih korisnika državnog proračuna, odnosno jedinica lokalne i područne (regionalne) samouprave i njihovih proračunskih korisnika.</w:t>
      </w:r>
    </w:p>
    <w:p w14:paraId="0D6559A7" w14:textId="77777777" w:rsidR="002A1198" w:rsidRDefault="002A1198" w:rsidP="002A11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>
        <w:rPr>
          <w:rFonts w:eastAsia="Times New Roman" w:cstheme="minorHAnsi"/>
          <w:sz w:val="24"/>
          <w:szCs w:val="24"/>
          <w:lang w:eastAsia="x-none"/>
        </w:rPr>
        <w:t>Pregled navedenih stanja potraživanja i obveza slijedi u tablicama u nastavku sa stanjem na dan 30.06.2010. godine za Grad Novsku i proračunske korisnike.</w:t>
      </w:r>
    </w:p>
    <w:p w14:paraId="042D2387" w14:textId="77777777" w:rsidR="002A1198" w:rsidRDefault="002A1198" w:rsidP="002A1198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52B8ACF0" w14:textId="77777777" w:rsidR="002A1198" w:rsidRDefault="002A1198" w:rsidP="002A119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x-none"/>
        </w:rPr>
      </w:pPr>
      <w:r>
        <w:rPr>
          <w:rFonts w:eastAsia="Times New Roman" w:cstheme="minorHAnsi"/>
          <w:b/>
          <w:sz w:val="24"/>
          <w:szCs w:val="24"/>
          <w:lang w:eastAsia="x-none"/>
        </w:rPr>
        <w:t>Stanje ukupnih potraživanja za prihode poslovanja i prihoda od prodaje nefinancijske imovine Grada i proračunskih korisnika (skupine 12, 16 i 17 prema podacima iz financijskih izvještaja) za razdoblje od 01.01. do 30.06.2020. godine</w:t>
      </w:r>
    </w:p>
    <w:p w14:paraId="11CF4430" w14:textId="77777777" w:rsidR="002A1198" w:rsidRDefault="002A1198" w:rsidP="002A119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x-none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2660"/>
        <w:gridCol w:w="2107"/>
        <w:gridCol w:w="2478"/>
        <w:gridCol w:w="2043"/>
      </w:tblGrid>
      <w:tr w:rsidR="002A1198" w14:paraId="40435CF2" w14:textId="77777777" w:rsidTr="00C84C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77A679" w14:textId="77777777" w:rsidR="002A1198" w:rsidRDefault="002A1198" w:rsidP="001A2BA2">
            <w:pPr>
              <w:jc w:val="center"/>
              <w:rPr>
                <w:rFonts w:cstheme="minorHAnsi"/>
                <w:b/>
                <w:sz w:val="24"/>
                <w:szCs w:val="24"/>
                <w:lang w:eastAsia="x-none"/>
              </w:rPr>
            </w:pPr>
          </w:p>
          <w:p w14:paraId="243A6346" w14:textId="77777777" w:rsidR="002A1198" w:rsidRDefault="002A1198" w:rsidP="001A2BA2">
            <w:pPr>
              <w:jc w:val="center"/>
              <w:rPr>
                <w:rFonts w:cstheme="minorHAnsi"/>
                <w:b/>
                <w:sz w:val="24"/>
                <w:szCs w:val="24"/>
                <w:lang w:eastAsia="x-none"/>
              </w:rPr>
            </w:pPr>
            <w:r>
              <w:rPr>
                <w:rFonts w:cstheme="minorHAnsi"/>
                <w:b/>
                <w:sz w:val="24"/>
                <w:szCs w:val="24"/>
                <w:lang w:eastAsia="x-none"/>
              </w:rPr>
              <w:t>Grad/proračunski korisnici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FF3CCF" w14:textId="77777777" w:rsidR="002A1198" w:rsidRDefault="002A1198" w:rsidP="001A2BA2">
            <w:pPr>
              <w:jc w:val="center"/>
              <w:rPr>
                <w:rFonts w:cstheme="minorHAnsi"/>
                <w:b/>
                <w:sz w:val="24"/>
                <w:szCs w:val="24"/>
                <w:lang w:eastAsia="x-none"/>
              </w:rPr>
            </w:pPr>
            <w:r>
              <w:rPr>
                <w:rFonts w:cstheme="minorHAnsi"/>
                <w:b/>
                <w:sz w:val="24"/>
                <w:szCs w:val="24"/>
                <w:lang w:eastAsia="x-none"/>
              </w:rPr>
              <w:t>Potraživanja za prihode poslovanja i ostala potraživanja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CCBCDF" w14:textId="77777777" w:rsidR="002A1198" w:rsidRDefault="002A1198" w:rsidP="001A2BA2">
            <w:pPr>
              <w:jc w:val="center"/>
              <w:rPr>
                <w:rFonts w:cstheme="minorHAnsi"/>
                <w:b/>
                <w:sz w:val="24"/>
                <w:szCs w:val="24"/>
                <w:lang w:eastAsia="x-none"/>
              </w:rPr>
            </w:pPr>
            <w:r>
              <w:rPr>
                <w:rFonts w:cstheme="minorHAnsi"/>
                <w:b/>
                <w:sz w:val="24"/>
                <w:szCs w:val="24"/>
                <w:lang w:eastAsia="x-none"/>
              </w:rPr>
              <w:t>Potraživanja od prodaje nefinancijske imovine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769199" w14:textId="77777777" w:rsidR="002A1198" w:rsidRDefault="002A1198" w:rsidP="001A2BA2">
            <w:pPr>
              <w:jc w:val="center"/>
              <w:rPr>
                <w:rFonts w:cstheme="minorHAnsi"/>
                <w:b/>
                <w:sz w:val="24"/>
                <w:szCs w:val="24"/>
                <w:lang w:eastAsia="x-none"/>
              </w:rPr>
            </w:pPr>
          </w:p>
          <w:p w14:paraId="34BC8B93" w14:textId="77777777" w:rsidR="002A1198" w:rsidRDefault="002A1198" w:rsidP="001A2BA2">
            <w:pPr>
              <w:jc w:val="center"/>
              <w:rPr>
                <w:rFonts w:cstheme="minorHAnsi"/>
                <w:b/>
                <w:sz w:val="24"/>
                <w:szCs w:val="24"/>
                <w:lang w:eastAsia="x-none"/>
              </w:rPr>
            </w:pPr>
            <w:r>
              <w:rPr>
                <w:rFonts w:cstheme="minorHAnsi"/>
                <w:b/>
                <w:sz w:val="24"/>
                <w:szCs w:val="24"/>
                <w:lang w:eastAsia="x-none"/>
              </w:rPr>
              <w:t>Ukupno</w:t>
            </w:r>
          </w:p>
        </w:tc>
      </w:tr>
      <w:tr w:rsidR="002A1198" w14:paraId="7B408068" w14:textId="77777777" w:rsidTr="001A2BA2">
        <w:trPr>
          <w:trHeight w:val="4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5181E2" w14:textId="77777777" w:rsidR="002A1198" w:rsidRDefault="002A1198" w:rsidP="001A2BA2">
            <w:pPr>
              <w:jc w:val="both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Grad Novska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F0B05E" w14:textId="77777777" w:rsidR="002A1198" w:rsidRDefault="002A1198" w:rsidP="001A2BA2">
            <w:pPr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9.340.658,32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AAC3F6" w14:textId="77777777" w:rsidR="002A1198" w:rsidRDefault="002A1198" w:rsidP="001A2BA2">
            <w:pPr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1.037.354,99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2CAEF4" w14:textId="77777777" w:rsidR="002A1198" w:rsidRDefault="002A1198" w:rsidP="001A2BA2">
            <w:pPr>
              <w:jc w:val="right"/>
              <w:rPr>
                <w:rFonts w:cstheme="minorHAnsi"/>
                <w:b/>
                <w:sz w:val="24"/>
                <w:szCs w:val="24"/>
                <w:lang w:eastAsia="x-none"/>
              </w:rPr>
            </w:pPr>
            <w:r>
              <w:rPr>
                <w:rFonts w:cstheme="minorHAnsi"/>
                <w:b/>
                <w:sz w:val="24"/>
                <w:szCs w:val="24"/>
                <w:lang w:eastAsia="x-none"/>
              </w:rPr>
              <w:t>10.378.013,31 kn</w:t>
            </w:r>
          </w:p>
        </w:tc>
      </w:tr>
      <w:tr w:rsidR="002A1198" w14:paraId="268C0938" w14:textId="77777777" w:rsidTr="001A2B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8B17B4" w14:textId="77777777" w:rsidR="002A1198" w:rsidRDefault="002A1198" w:rsidP="001A2BA2">
            <w:pPr>
              <w:jc w:val="both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Pučko otvoreno učilište Novska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195366" w14:textId="77777777" w:rsidR="002A1198" w:rsidRDefault="002A1198" w:rsidP="001A2BA2">
            <w:pPr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520.270,16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A11F09" w14:textId="77777777" w:rsidR="002A1198" w:rsidRDefault="002A1198" w:rsidP="001A2BA2">
            <w:pPr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0,00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3071D6" w14:textId="77777777" w:rsidR="002A1198" w:rsidRDefault="002A1198" w:rsidP="001A2BA2">
            <w:pPr>
              <w:jc w:val="right"/>
              <w:rPr>
                <w:rFonts w:cstheme="minorHAnsi"/>
                <w:b/>
                <w:sz w:val="24"/>
                <w:szCs w:val="24"/>
                <w:lang w:eastAsia="x-none"/>
              </w:rPr>
            </w:pPr>
            <w:r>
              <w:rPr>
                <w:rFonts w:cstheme="minorHAnsi"/>
                <w:b/>
                <w:sz w:val="24"/>
                <w:szCs w:val="24"/>
                <w:lang w:eastAsia="x-none"/>
              </w:rPr>
              <w:t>520.270,16 kn</w:t>
            </w:r>
          </w:p>
        </w:tc>
      </w:tr>
      <w:tr w:rsidR="002A1198" w14:paraId="46FA9BC5" w14:textId="77777777" w:rsidTr="001A2B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4A6117" w14:textId="77777777" w:rsidR="002A1198" w:rsidRDefault="002A1198" w:rsidP="001A2BA2">
            <w:pPr>
              <w:jc w:val="both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 xml:space="preserve">Gradska knjižnica i čitaonica „Ante </w:t>
            </w:r>
            <w:proofErr w:type="spellStart"/>
            <w:r>
              <w:rPr>
                <w:rFonts w:cstheme="minorHAnsi"/>
                <w:sz w:val="24"/>
                <w:szCs w:val="24"/>
                <w:lang w:eastAsia="x-none"/>
              </w:rPr>
              <w:t>Jagar</w:t>
            </w:r>
            <w:proofErr w:type="spellEnd"/>
            <w:r>
              <w:rPr>
                <w:rFonts w:cstheme="minorHAnsi"/>
                <w:sz w:val="24"/>
                <w:szCs w:val="24"/>
                <w:lang w:eastAsia="x-none"/>
              </w:rPr>
              <w:t>“ Novska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B8E96" w14:textId="77777777" w:rsidR="002A1198" w:rsidRDefault="002A1198" w:rsidP="001A2BA2">
            <w:pPr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</w:p>
          <w:p w14:paraId="2C1A0B87" w14:textId="77777777" w:rsidR="002A1198" w:rsidRDefault="002A1198" w:rsidP="001A2BA2">
            <w:pPr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68.715,43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8F768" w14:textId="77777777" w:rsidR="002A1198" w:rsidRDefault="002A1198" w:rsidP="001A2BA2">
            <w:pPr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</w:p>
          <w:p w14:paraId="6A7847EA" w14:textId="77777777" w:rsidR="002A1198" w:rsidRDefault="002A1198" w:rsidP="001A2BA2">
            <w:pPr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0,00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BD505" w14:textId="77777777" w:rsidR="002A1198" w:rsidRDefault="002A1198" w:rsidP="001A2BA2">
            <w:pPr>
              <w:jc w:val="right"/>
              <w:rPr>
                <w:rFonts w:cstheme="minorHAnsi"/>
                <w:b/>
                <w:sz w:val="24"/>
                <w:szCs w:val="24"/>
                <w:lang w:eastAsia="x-none"/>
              </w:rPr>
            </w:pPr>
          </w:p>
          <w:p w14:paraId="7AD7E1B3" w14:textId="77777777" w:rsidR="002A1198" w:rsidRDefault="002A1198" w:rsidP="001A2BA2">
            <w:pPr>
              <w:jc w:val="right"/>
              <w:rPr>
                <w:rFonts w:cstheme="minorHAnsi"/>
                <w:b/>
                <w:sz w:val="24"/>
                <w:szCs w:val="24"/>
                <w:lang w:eastAsia="x-none"/>
              </w:rPr>
            </w:pPr>
            <w:r>
              <w:rPr>
                <w:rFonts w:cstheme="minorHAnsi"/>
                <w:b/>
                <w:sz w:val="24"/>
                <w:szCs w:val="24"/>
                <w:lang w:eastAsia="x-none"/>
              </w:rPr>
              <w:t>68.715,43 kn</w:t>
            </w:r>
          </w:p>
        </w:tc>
      </w:tr>
      <w:tr w:rsidR="002A1198" w14:paraId="2C7DE697" w14:textId="77777777" w:rsidTr="001A2B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36A544" w14:textId="77777777" w:rsidR="002A1198" w:rsidRDefault="002A1198" w:rsidP="001A2BA2">
            <w:pPr>
              <w:jc w:val="both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Dječji vrtić „Radost“ Novska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6EED3C" w14:textId="77777777" w:rsidR="002A1198" w:rsidRDefault="002A1198" w:rsidP="001A2BA2">
            <w:pPr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473.919,87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8FCDDF" w14:textId="77777777" w:rsidR="002A1198" w:rsidRDefault="002A1198" w:rsidP="001A2BA2">
            <w:pPr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0,00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D9AAE6" w14:textId="77777777" w:rsidR="002A1198" w:rsidRDefault="002A1198" w:rsidP="001A2BA2">
            <w:pPr>
              <w:jc w:val="right"/>
              <w:rPr>
                <w:rFonts w:cstheme="minorHAnsi"/>
                <w:b/>
                <w:sz w:val="24"/>
                <w:szCs w:val="24"/>
                <w:lang w:eastAsia="x-none"/>
              </w:rPr>
            </w:pPr>
            <w:r>
              <w:rPr>
                <w:rFonts w:cstheme="minorHAnsi"/>
                <w:b/>
                <w:sz w:val="24"/>
                <w:szCs w:val="24"/>
                <w:lang w:eastAsia="x-none"/>
              </w:rPr>
              <w:t>473.920,00 kn</w:t>
            </w:r>
          </w:p>
        </w:tc>
      </w:tr>
      <w:tr w:rsidR="002A1198" w14:paraId="2234A6C0" w14:textId="77777777" w:rsidTr="001A2BA2">
        <w:trPr>
          <w:trHeight w:val="4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03E8B2" w14:textId="77777777" w:rsidR="002A1198" w:rsidRDefault="002A1198" w:rsidP="001A2B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Javna vatrogasna postrojba Grada Novske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2FD8F" w14:textId="77777777" w:rsidR="002A1198" w:rsidRDefault="002A1198" w:rsidP="001A2B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7C62B65" w14:textId="77777777" w:rsidR="002A1198" w:rsidRDefault="002A1198" w:rsidP="001A2B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10.550,00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7B905E" w14:textId="77777777" w:rsidR="002A1198" w:rsidRDefault="002A1198" w:rsidP="001A2B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475E3559" w14:textId="77777777" w:rsidR="002A1198" w:rsidRDefault="002A1198" w:rsidP="001A2B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3170F3" w14:textId="77777777" w:rsidR="002A1198" w:rsidRDefault="002A1198" w:rsidP="001A2B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77C6D70B" w14:textId="77777777" w:rsidR="002A1198" w:rsidRDefault="002A1198" w:rsidP="001A2BA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10.550,00 kn</w:t>
            </w:r>
          </w:p>
        </w:tc>
      </w:tr>
      <w:tr w:rsidR="002A1198" w14:paraId="41FDB1FC" w14:textId="77777777" w:rsidTr="001A2BA2">
        <w:trPr>
          <w:trHeight w:val="4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EDE100" w14:textId="77777777" w:rsidR="002A1198" w:rsidRDefault="002A1198" w:rsidP="001A2BA2">
            <w:pPr>
              <w:jc w:val="both"/>
              <w:rPr>
                <w:rFonts w:cstheme="minorHAnsi"/>
                <w:b/>
                <w:sz w:val="24"/>
                <w:szCs w:val="24"/>
                <w:lang w:eastAsia="x-none"/>
              </w:rPr>
            </w:pPr>
            <w:r>
              <w:rPr>
                <w:rFonts w:cstheme="minorHAnsi"/>
                <w:b/>
                <w:sz w:val="24"/>
                <w:szCs w:val="24"/>
                <w:lang w:eastAsia="x-none"/>
              </w:rPr>
              <w:t>Ukupno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DDA141" w14:textId="77777777" w:rsidR="002A1198" w:rsidRDefault="002A1198" w:rsidP="001A2BA2">
            <w:pPr>
              <w:jc w:val="right"/>
              <w:rPr>
                <w:rFonts w:cstheme="minorHAnsi"/>
                <w:b/>
                <w:sz w:val="24"/>
                <w:szCs w:val="24"/>
                <w:lang w:eastAsia="x-none"/>
              </w:rPr>
            </w:pPr>
            <w:r>
              <w:rPr>
                <w:rFonts w:cstheme="minorHAnsi"/>
                <w:b/>
                <w:sz w:val="24"/>
                <w:szCs w:val="24"/>
                <w:lang w:eastAsia="x-none"/>
              </w:rPr>
              <w:t>10.414.113,78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8015CD" w14:textId="77777777" w:rsidR="002A1198" w:rsidRDefault="002A1198" w:rsidP="001A2BA2">
            <w:pPr>
              <w:jc w:val="right"/>
              <w:rPr>
                <w:rFonts w:cstheme="minorHAnsi"/>
                <w:b/>
                <w:sz w:val="24"/>
                <w:szCs w:val="24"/>
                <w:lang w:eastAsia="x-none"/>
              </w:rPr>
            </w:pPr>
            <w:r>
              <w:rPr>
                <w:rFonts w:cstheme="minorHAnsi"/>
                <w:b/>
                <w:sz w:val="24"/>
                <w:szCs w:val="24"/>
                <w:lang w:eastAsia="x-none"/>
              </w:rPr>
              <w:t>1.037.354,99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D1357C" w14:textId="77777777" w:rsidR="002A1198" w:rsidRDefault="002A1198" w:rsidP="001A2BA2">
            <w:pPr>
              <w:jc w:val="right"/>
              <w:rPr>
                <w:rFonts w:cstheme="minorHAnsi"/>
                <w:b/>
                <w:sz w:val="24"/>
                <w:szCs w:val="24"/>
                <w:lang w:eastAsia="x-none"/>
              </w:rPr>
            </w:pPr>
            <w:r>
              <w:rPr>
                <w:rFonts w:cstheme="minorHAnsi"/>
                <w:b/>
                <w:sz w:val="24"/>
                <w:szCs w:val="24"/>
                <w:lang w:eastAsia="x-none"/>
              </w:rPr>
              <w:t>11.451.468,77 kn</w:t>
            </w:r>
          </w:p>
        </w:tc>
      </w:tr>
    </w:tbl>
    <w:p w14:paraId="4C1FAEDD" w14:textId="77777777" w:rsidR="000103C2" w:rsidRDefault="000103C2" w:rsidP="002A119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x-none"/>
        </w:rPr>
      </w:pPr>
    </w:p>
    <w:p w14:paraId="4B8484E6" w14:textId="77777777" w:rsidR="002A1198" w:rsidRDefault="002A1198" w:rsidP="002A119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x-none"/>
        </w:rPr>
      </w:pPr>
      <w:r>
        <w:rPr>
          <w:rFonts w:eastAsia="Times New Roman" w:cstheme="minorHAnsi"/>
          <w:b/>
          <w:sz w:val="24"/>
          <w:szCs w:val="24"/>
          <w:lang w:eastAsia="x-none"/>
        </w:rPr>
        <w:lastRenderedPageBreak/>
        <w:t>Stanje nepodmirenih dospjelih obveza Grada Novske i proračunskih korisnika prema podacima iz financijskih izvještaja za razdoblje od 01.01. do 30.06.2020. godine</w:t>
      </w:r>
    </w:p>
    <w:p w14:paraId="35EB3822" w14:textId="77777777" w:rsidR="002A1198" w:rsidRDefault="002A1198" w:rsidP="002A1198">
      <w:pPr>
        <w:spacing w:after="0" w:line="240" w:lineRule="auto"/>
        <w:jc w:val="both"/>
        <w:rPr>
          <w:rFonts w:eastAsia="Times New Roman" w:cstheme="minorHAnsi"/>
          <w:b/>
          <w:lang w:eastAsia="x-none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A1198" w14:paraId="58780AAF" w14:textId="77777777" w:rsidTr="00C84C6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D53C42" w14:textId="77777777" w:rsidR="002A1198" w:rsidRDefault="002A1198" w:rsidP="001A2BA2">
            <w:pPr>
              <w:jc w:val="both"/>
              <w:rPr>
                <w:rFonts w:cstheme="minorHAnsi"/>
                <w:b/>
                <w:sz w:val="24"/>
                <w:szCs w:val="24"/>
                <w:lang w:eastAsia="x-none"/>
              </w:rPr>
            </w:pPr>
            <w:bookmarkStart w:id="0" w:name="_GoBack" w:colFirst="0" w:colLast="1"/>
            <w:r>
              <w:rPr>
                <w:rFonts w:cstheme="minorHAnsi"/>
                <w:b/>
                <w:sz w:val="24"/>
                <w:szCs w:val="24"/>
                <w:lang w:eastAsia="x-none"/>
              </w:rPr>
              <w:t>Grad/proračunski korisnici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756387" w14:textId="77777777" w:rsidR="002A1198" w:rsidRDefault="002A1198" w:rsidP="001A2BA2">
            <w:pPr>
              <w:jc w:val="both"/>
              <w:rPr>
                <w:rFonts w:cstheme="minorHAnsi"/>
                <w:b/>
                <w:sz w:val="24"/>
                <w:szCs w:val="24"/>
                <w:lang w:eastAsia="x-none"/>
              </w:rPr>
            </w:pPr>
            <w:r>
              <w:rPr>
                <w:rFonts w:cstheme="minorHAnsi"/>
                <w:b/>
                <w:sz w:val="24"/>
                <w:szCs w:val="24"/>
                <w:lang w:eastAsia="x-none"/>
              </w:rPr>
              <w:t>Stanje nepodmirenih dospjelih obveza na dan 30.06.2020. godine</w:t>
            </w:r>
          </w:p>
        </w:tc>
      </w:tr>
      <w:bookmarkEnd w:id="0"/>
      <w:tr w:rsidR="002A1198" w14:paraId="084F03C6" w14:textId="77777777" w:rsidTr="001A2BA2">
        <w:trPr>
          <w:trHeight w:val="4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3EB0D9" w14:textId="77777777" w:rsidR="002A1198" w:rsidRDefault="002A1198" w:rsidP="001A2BA2">
            <w:pPr>
              <w:jc w:val="both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Grad Novska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131D11" w14:textId="77777777" w:rsidR="002A1198" w:rsidRDefault="002A1198" w:rsidP="001A2BA2">
            <w:pPr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678.404,00 kn</w:t>
            </w:r>
          </w:p>
        </w:tc>
      </w:tr>
      <w:tr w:rsidR="002A1198" w14:paraId="6C51CED8" w14:textId="77777777" w:rsidTr="001A2BA2">
        <w:trPr>
          <w:trHeight w:val="4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507A4D" w14:textId="77777777" w:rsidR="002A1198" w:rsidRDefault="002A1198" w:rsidP="001A2BA2">
            <w:pPr>
              <w:jc w:val="both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Pučko otvoreno učilište Novska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70BEBA" w14:textId="77777777" w:rsidR="002A1198" w:rsidRDefault="002A1198" w:rsidP="001A2BA2">
            <w:pPr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0,00 kn</w:t>
            </w:r>
          </w:p>
        </w:tc>
      </w:tr>
      <w:tr w:rsidR="002A1198" w14:paraId="28438A6C" w14:textId="77777777" w:rsidTr="001A2B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79162E" w14:textId="77777777" w:rsidR="002A1198" w:rsidRDefault="002A1198" w:rsidP="001A2BA2">
            <w:pPr>
              <w:jc w:val="both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 xml:space="preserve">Gradska knjižnica i čitaonica „Ante </w:t>
            </w:r>
            <w:proofErr w:type="spellStart"/>
            <w:r>
              <w:rPr>
                <w:rFonts w:cstheme="minorHAnsi"/>
                <w:sz w:val="24"/>
                <w:szCs w:val="24"/>
                <w:lang w:eastAsia="x-none"/>
              </w:rPr>
              <w:t>Jagar</w:t>
            </w:r>
            <w:proofErr w:type="spellEnd"/>
            <w:r>
              <w:rPr>
                <w:rFonts w:cstheme="minorHAnsi"/>
                <w:sz w:val="24"/>
                <w:szCs w:val="24"/>
                <w:lang w:eastAsia="x-none"/>
              </w:rPr>
              <w:t>“ Novska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5490CA" w14:textId="77777777" w:rsidR="002A1198" w:rsidRDefault="002A1198" w:rsidP="001A2BA2">
            <w:pPr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0,00 kn</w:t>
            </w:r>
          </w:p>
        </w:tc>
      </w:tr>
      <w:tr w:rsidR="002A1198" w14:paraId="5393A951" w14:textId="77777777" w:rsidTr="001A2BA2">
        <w:trPr>
          <w:trHeight w:val="4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22206F" w14:textId="77777777" w:rsidR="002A1198" w:rsidRDefault="002A1198" w:rsidP="001A2BA2">
            <w:pPr>
              <w:jc w:val="both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Dječji vrtić „Radost“ Novska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431BF1" w14:textId="77777777" w:rsidR="002A1198" w:rsidRDefault="002A1198" w:rsidP="001A2BA2">
            <w:pPr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19.260,00 kn</w:t>
            </w:r>
          </w:p>
        </w:tc>
      </w:tr>
      <w:tr w:rsidR="002A1198" w14:paraId="1FD0ACE2" w14:textId="77777777" w:rsidTr="001A2BA2">
        <w:trPr>
          <w:trHeight w:val="4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D36E2D" w14:textId="77777777" w:rsidR="002A1198" w:rsidRDefault="002A1198" w:rsidP="001A2BA2">
            <w:pPr>
              <w:jc w:val="both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Javna vatrogasna postrojba Grada Novske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36A7CF" w14:textId="77777777" w:rsidR="002A1198" w:rsidRDefault="002A1198" w:rsidP="001A2BA2">
            <w:pPr>
              <w:jc w:val="right"/>
              <w:rPr>
                <w:rFonts w:cstheme="minorHAnsi"/>
                <w:sz w:val="24"/>
                <w:szCs w:val="24"/>
                <w:lang w:eastAsia="x-none"/>
              </w:rPr>
            </w:pPr>
            <w:r>
              <w:rPr>
                <w:rFonts w:cstheme="minorHAnsi"/>
                <w:sz w:val="24"/>
                <w:szCs w:val="24"/>
                <w:lang w:eastAsia="x-none"/>
              </w:rPr>
              <w:t>330,00 kn</w:t>
            </w:r>
          </w:p>
        </w:tc>
      </w:tr>
      <w:tr w:rsidR="002A1198" w14:paraId="1CF36C16" w14:textId="77777777" w:rsidTr="001A2BA2">
        <w:trPr>
          <w:trHeight w:val="4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85172C" w14:textId="77777777" w:rsidR="002A1198" w:rsidRDefault="002A1198" w:rsidP="001A2BA2">
            <w:pPr>
              <w:jc w:val="both"/>
              <w:rPr>
                <w:rFonts w:cstheme="minorHAnsi"/>
                <w:b/>
                <w:sz w:val="24"/>
                <w:szCs w:val="24"/>
                <w:lang w:eastAsia="x-none"/>
              </w:rPr>
            </w:pPr>
            <w:r>
              <w:rPr>
                <w:rFonts w:cstheme="minorHAnsi"/>
                <w:b/>
                <w:sz w:val="24"/>
                <w:szCs w:val="24"/>
                <w:lang w:eastAsia="x-none"/>
              </w:rPr>
              <w:t>Ukupno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D6A7E2" w14:textId="77777777" w:rsidR="002A1198" w:rsidRDefault="002A1198" w:rsidP="001A2BA2">
            <w:pPr>
              <w:jc w:val="right"/>
              <w:rPr>
                <w:rFonts w:cstheme="minorHAnsi"/>
                <w:b/>
                <w:sz w:val="24"/>
                <w:szCs w:val="24"/>
                <w:lang w:eastAsia="x-none"/>
              </w:rPr>
            </w:pPr>
            <w:r>
              <w:rPr>
                <w:rFonts w:cstheme="minorHAnsi"/>
                <w:b/>
                <w:sz w:val="24"/>
                <w:szCs w:val="24"/>
                <w:lang w:eastAsia="x-none"/>
              </w:rPr>
              <w:t>697.994,00 kn</w:t>
            </w:r>
          </w:p>
        </w:tc>
      </w:tr>
    </w:tbl>
    <w:p w14:paraId="41863972" w14:textId="77777777" w:rsidR="002A1198" w:rsidRDefault="002A1198" w:rsidP="002A11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>
        <w:rPr>
          <w:rFonts w:eastAsia="Times New Roman" w:cstheme="minorHAnsi"/>
          <w:sz w:val="24"/>
          <w:szCs w:val="24"/>
          <w:lang w:eastAsia="x-none"/>
        </w:rPr>
        <w:tab/>
      </w:r>
    </w:p>
    <w:p w14:paraId="55569FC2" w14:textId="471DAF78" w:rsidR="002A1198" w:rsidRDefault="002A1198" w:rsidP="002A11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>
        <w:rPr>
          <w:rFonts w:eastAsia="Times New Roman" w:cstheme="minorHAnsi"/>
          <w:sz w:val="24"/>
          <w:szCs w:val="24"/>
          <w:lang w:eastAsia="x-none"/>
        </w:rPr>
        <w:tab/>
        <w:t xml:space="preserve">Stanje </w:t>
      </w:r>
      <w:r>
        <w:rPr>
          <w:rFonts w:eastAsia="Times New Roman" w:cstheme="minorHAnsi"/>
          <w:i/>
          <w:sz w:val="24"/>
          <w:szCs w:val="24"/>
          <w:lang w:eastAsia="x-none"/>
        </w:rPr>
        <w:t xml:space="preserve">potencijalnih obveza po osnovi sudskih sporova i postupaka </w:t>
      </w:r>
      <w:r>
        <w:rPr>
          <w:rFonts w:eastAsia="Times New Roman" w:cstheme="minorHAnsi"/>
          <w:sz w:val="24"/>
          <w:szCs w:val="24"/>
          <w:lang w:eastAsia="x-none"/>
        </w:rPr>
        <w:t>Grada Novske na dan 30. lipnja 2020. godine iznosilo je 768.500,00 kn.</w:t>
      </w:r>
    </w:p>
    <w:p w14:paraId="773BAB0B" w14:textId="58E16CC7" w:rsidR="002A1198" w:rsidRDefault="002A1198" w:rsidP="002A11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>
        <w:rPr>
          <w:rFonts w:eastAsia="Times New Roman" w:cstheme="minorHAnsi"/>
          <w:sz w:val="24"/>
          <w:szCs w:val="24"/>
          <w:lang w:eastAsia="x-none"/>
        </w:rPr>
        <w:tab/>
        <w:t>U nastavku slijedi obrazloženje ostvarenja rashoda i izdataka upravnih tijela Grada Novske za izvještajno razdoblje od 01.01. do 30.06.2020. godine.</w:t>
      </w:r>
    </w:p>
    <w:p w14:paraId="29CCB097" w14:textId="6A3578C8" w:rsidR="00CD3FED" w:rsidRPr="00600933" w:rsidRDefault="00CD3FED" w:rsidP="007907A5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</w:p>
    <w:sectPr w:rsidR="00CD3FED" w:rsidRPr="00600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38110" w14:textId="77777777" w:rsidR="0050044F" w:rsidRDefault="0050044F" w:rsidP="00687732">
      <w:pPr>
        <w:spacing w:after="0" w:line="240" w:lineRule="auto"/>
      </w:pPr>
      <w:r>
        <w:separator/>
      </w:r>
    </w:p>
  </w:endnote>
  <w:endnote w:type="continuationSeparator" w:id="0">
    <w:p w14:paraId="6D1CB7DA" w14:textId="77777777" w:rsidR="0050044F" w:rsidRDefault="0050044F" w:rsidP="0068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C8B1A" w14:textId="77777777" w:rsidR="00687732" w:rsidRDefault="0068773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840690"/>
      <w:docPartObj>
        <w:docPartGallery w:val="Page Numbers (Bottom of Page)"/>
        <w:docPartUnique/>
      </w:docPartObj>
    </w:sdtPr>
    <w:sdtEndPr/>
    <w:sdtContent>
      <w:p w14:paraId="03FFEEA8" w14:textId="3DC8020C" w:rsidR="00687732" w:rsidRDefault="0068773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C69">
          <w:rPr>
            <w:noProof/>
          </w:rPr>
          <w:t>7</w:t>
        </w:r>
        <w:r>
          <w:fldChar w:fldCharType="end"/>
        </w:r>
      </w:p>
    </w:sdtContent>
  </w:sdt>
  <w:p w14:paraId="021259BA" w14:textId="77777777" w:rsidR="00687732" w:rsidRDefault="0068773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99B7" w14:textId="77777777" w:rsidR="00687732" w:rsidRDefault="0068773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408BB" w14:textId="77777777" w:rsidR="0050044F" w:rsidRDefault="0050044F" w:rsidP="00687732">
      <w:pPr>
        <w:spacing w:after="0" w:line="240" w:lineRule="auto"/>
      </w:pPr>
      <w:r>
        <w:separator/>
      </w:r>
    </w:p>
  </w:footnote>
  <w:footnote w:type="continuationSeparator" w:id="0">
    <w:p w14:paraId="405457C6" w14:textId="77777777" w:rsidR="0050044F" w:rsidRDefault="0050044F" w:rsidP="0068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0DE51" w14:textId="77777777" w:rsidR="00687732" w:rsidRDefault="0068773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EA41C" w14:textId="77777777" w:rsidR="00687732" w:rsidRDefault="0068773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B7D5F" w14:textId="77777777" w:rsidR="00687732" w:rsidRDefault="0068773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359"/>
    <w:multiLevelType w:val="hybridMultilevel"/>
    <w:tmpl w:val="51FA3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71D40"/>
    <w:multiLevelType w:val="multilevel"/>
    <w:tmpl w:val="029A2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182041"/>
    <w:multiLevelType w:val="hybridMultilevel"/>
    <w:tmpl w:val="290E6E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532F6"/>
    <w:multiLevelType w:val="hybridMultilevel"/>
    <w:tmpl w:val="9DEAB69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056063"/>
    <w:multiLevelType w:val="hybridMultilevel"/>
    <w:tmpl w:val="156C51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D1"/>
    <w:rsid w:val="000103C2"/>
    <w:rsid w:val="00085E38"/>
    <w:rsid w:val="000C6A78"/>
    <w:rsid w:val="000F6D10"/>
    <w:rsid w:val="00133EA5"/>
    <w:rsid w:val="00154D8A"/>
    <w:rsid w:val="001F2452"/>
    <w:rsid w:val="00201917"/>
    <w:rsid w:val="002A1198"/>
    <w:rsid w:val="002A417E"/>
    <w:rsid w:val="003058B5"/>
    <w:rsid w:val="00442AE4"/>
    <w:rsid w:val="00475302"/>
    <w:rsid w:val="004814B0"/>
    <w:rsid w:val="004C521B"/>
    <w:rsid w:val="004E63F9"/>
    <w:rsid w:val="0050044F"/>
    <w:rsid w:val="00561585"/>
    <w:rsid w:val="00563C54"/>
    <w:rsid w:val="0057170E"/>
    <w:rsid w:val="0057698A"/>
    <w:rsid w:val="00600933"/>
    <w:rsid w:val="00662A08"/>
    <w:rsid w:val="006660A5"/>
    <w:rsid w:val="00687732"/>
    <w:rsid w:val="007031E6"/>
    <w:rsid w:val="00745F00"/>
    <w:rsid w:val="007907A5"/>
    <w:rsid w:val="007B641F"/>
    <w:rsid w:val="00813496"/>
    <w:rsid w:val="008257FC"/>
    <w:rsid w:val="00831029"/>
    <w:rsid w:val="00893DA2"/>
    <w:rsid w:val="00912EED"/>
    <w:rsid w:val="00913933"/>
    <w:rsid w:val="0097081F"/>
    <w:rsid w:val="009B154E"/>
    <w:rsid w:val="009B64B3"/>
    <w:rsid w:val="009E32C2"/>
    <w:rsid w:val="00A81FCD"/>
    <w:rsid w:val="00A946EC"/>
    <w:rsid w:val="00AB75CC"/>
    <w:rsid w:val="00B0214B"/>
    <w:rsid w:val="00B4488D"/>
    <w:rsid w:val="00B6779C"/>
    <w:rsid w:val="00C84C69"/>
    <w:rsid w:val="00CD3FED"/>
    <w:rsid w:val="00D2403E"/>
    <w:rsid w:val="00D64486"/>
    <w:rsid w:val="00D71F96"/>
    <w:rsid w:val="00D95FD1"/>
    <w:rsid w:val="00DB151D"/>
    <w:rsid w:val="00E57FB1"/>
    <w:rsid w:val="00EB6103"/>
    <w:rsid w:val="00EF056D"/>
    <w:rsid w:val="00F10F2F"/>
    <w:rsid w:val="00F121AB"/>
    <w:rsid w:val="00F176E1"/>
    <w:rsid w:val="00F569BA"/>
    <w:rsid w:val="00F61EA5"/>
    <w:rsid w:val="00F74B1D"/>
    <w:rsid w:val="00FB7540"/>
    <w:rsid w:val="00FD14BC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A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5FD1"/>
    <w:pPr>
      <w:ind w:left="720"/>
      <w:contextualSpacing/>
    </w:pPr>
  </w:style>
  <w:style w:type="table" w:styleId="Reetkatablice">
    <w:name w:val="Table Grid"/>
    <w:basedOn w:val="Obinatablica"/>
    <w:rsid w:val="0030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773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8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7732"/>
  </w:style>
  <w:style w:type="paragraph" w:styleId="Podnoje">
    <w:name w:val="footer"/>
    <w:basedOn w:val="Normal"/>
    <w:link w:val="PodnojeChar"/>
    <w:uiPriority w:val="99"/>
    <w:unhideWhenUsed/>
    <w:rsid w:val="0068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7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5FD1"/>
    <w:pPr>
      <w:ind w:left="720"/>
      <w:contextualSpacing/>
    </w:pPr>
  </w:style>
  <w:style w:type="table" w:styleId="Reetkatablice">
    <w:name w:val="Table Grid"/>
    <w:basedOn w:val="Obinatablica"/>
    <w:rsid w:val="0030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773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8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7732"/>
  </w:style>
  <w:style w:type="paragraph" w:styleId="Podnoje">
    <w:name w:val="footer"/>
    <w:basedOn w:val="Normal"/>
    <w:link w:val="PodnojeChar"/>
    <w:uiPriority w:val="99"/>
    <w:unhideWhenUsed/>
    <w:rsid w:val="0068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4F8-44BB-B45B-F018729000B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4F8-44BB-B45B-F018729000B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4F8-44BB-B45B-F018729000B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4F8-44BB-B45B-F018729000B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4F8-44BB-B45B-F018729000B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4F8-44BB-B45B-F018729000B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4F8-44BB-B45B-F018729000B5}"/>
              </c:ext>
            </c:extLst>
          </c:dPt>
          <c:dLbls>
            <c:dLbl>
              <c:idx val="0"/>
              <c:layout>
                <c:manualLayout>
                  <c:x val="-7.549321959755031E-3"/>
                  <c:y val="-3.501239428404782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F8-44BB-B45B-F018729000B5}"/>
                </c:ext>
              </c:extLst>
            </c:dLbl>
            <c:dLbl>
              <c:idx val="1"/>
              <c:layout>
                <c:manualLayout>
                  <c:x val="0.15514370078740158"/>
                  <c:y val="-6.031277340332458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F8-44BB-B45B-F018729000B5}"/>
                </c:ext>
              </c:extLst>
            </c:dLbl>
            <c:dLbl>
              <c:idx val="3"/>
              <c:layout>
                <c:manualLayout>
                  <c:x val="-5.4742454068241471E-2"/>
                  <c:y val="2.02938174394867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F8-44BB-B45B-F018729000B5}"/>
                </c:ext>
              </c:extLst>
            </c:dLbl>
            <c:dLbl>
              <c:idx val="4"/>
              <c:layout>
                <c:manualLayout>
                  <c:x val="-2.4061023622047244E-2"/>
                  <c:y val="-4.120115193934091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F8-44BB-B45B-F018729000B5}"/>
                </c:ext>
              </c:extLst>
            </c:dLbl>
            <c:dLbl>
              <c:idx val="5"/>
              <c:layout>
                <c:manualLayout>
                  <c:x val="-1.7000437445319361E-2"/>
                  <c:y val="-8.415172061825605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4F8-44BB-B45B-F018729000B5}"/>
                </c:ext>
              </c:extLst>
            </c:dLbl>
            <c:dLbl>
              <c:idx val="6"/>
              <c:layout>
                <c:manualLayout>
                  <c:x val="8.6313976377952753E-2"/>
                  <c:y val="-3.668197725284339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4F8-44BB-B45B-F018729000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</c:v>
                </c:pt>
                <c:pt idx="5">
                  <c:v>Naknade građanima i kućan. </c:v>
                </c:pt>
                <c:pt idx="6">
                  <c:v>Ostali rashodi</c:v>
                </c:pt>
              </c:strCache>
            </c:strRef>
          </c:cat>
          <c:val>
            <c:numRef>
              <c:f>List1!$B$2:$B$8</c:f>
              <c:numCache>
                <c:formatCode>#,##0</c:formatCode>
                <c:ptCount val="7"/>
                <c:pt idx="0">
                  <c:v>7925584</c:v>
                </c:pt>
                <c:pt idx="1">
                  <c:v>7306183</c:v>
                </c:pt>
                <c:pt idx="2">
                  <c:v>123130</c:v>
                </c:pt>
                <c:pt idx="3">
                  <c:v>1267084</c:v>
                </c:pt>
                <c:pt idx="4">
                  <c:v>424954</c:v>
                </c:pt>
                <c:pt idx="5">
                  <c:v>892725</c:v>
                </c:pt>
                <c:pt idx="6">
                  <c:v>3147122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54F8-44BB-B45B-F018729000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Vitković</dc:creator>
  <cp:lastModifiedBy>Marija Vuković</cp:lastModifiedBy>
  <cp:revision>14</cp:revision>
  <dcterms:created xsi:type="dcterms:W3CDTF">2020-09-17T07:48:00Z</dcterms:created>
  <dcterms:modified xsi:type="dcterms:W3CDTF">2020-09-17T11:40:00Z</dcterms:modified>
</cp:coreProperties>
</file>