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04" w:rsidRPr="006342BD" w:rsidRDefault="007350C7" w:rsidP="000122F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1. </w:t>
      </w:r>
      <w:r w:rsidR="00BC1804" w:rsidRPr="006342BD">
        <w:rPr>
          <w:rFonts w:ascii="Calibri" w:hAnsi="Calibri" w:cs="Calibri"/>
          <w:b/>
          <w:sz w:val="24"/>
          <w:szCs w:val="24"/>
        </w:rPr>
        <w:t>PRAVNI OSNOV</w:t>
      </w:r>
    </w:p>
    <w:p w:rsidR="00BC1804" w:rsidRPr="006342BD" w:rsidRDefault="00BC1804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Sukladno odredbama članka 110. Zakona o proračunu („Narodne novine“, broj 87/08, 136/12 i 15/</w:t>
      </w:r>
      <w:proofErr w:type="spellStart"/>
      <w:r w:rsidRPr="006342BD">
        <w:rPr>
          <w:rFonts w:ascii="Calibri" w:hAnsi="Calibri" w:cs="Calibri"/>
          <w:sz w:val="24"/>
          <w:szCs w:val="24"/>
        </w:rPr>
        <w:t>15</w:t>
      </w:r>
      <w:proofErr w:type="spellEnd"/>
      <w:r w:rsidRPr="006342BD">
        <w:rPr>
          <w:rFonts w:ascii="Calibri" w:hAnsi="Calibri" w:cs="Calibri"/>
          <w:sz w:val="24"/>
          <w:szCs w:val="24"/>
        </w:rPr>
        <w:t>) Gradonačelnik podnosi predstavničkom tijelu na donošenje godišnji izvj</w:t>
      </w:r>
      <w:r w:rsidR="002B0C50" w:rsidRPr="006342BD">
        <w:rPr>
          <w:rFonts w:ascii="Calibri" w:hAnsi="Calibri" w:cs="Calibri"/>
          <w:sz w:val="24"/>
          <w:szCs w:val="24"/>
        </w:rPr>
        <w:t xml:space="preserve">eštaj o izvršenju proračuna do </w:t>
      </w:r>
      <w:r w:rsidRPr="006342BD">
        <w:rPr>
          <w:rFonts w:ascii="Calibri" w:hAnsi="Calibri" w:cs="Calibri"/>
          <w:sz w:val="24"/>
          <w:szCs w:val="24"/>
        </w:rPr>
        <w:t>1. lipnja tekuće godine za prethodnu godinu. Člankom 108. Zakona propisan je da polugodišnji i godišnji izvještaj o izvršenju proračuna sadrži:</w:t>
      </w:r>
    </w:p>
    <w:p w:rsidR="00BC1804" w:rsidRPr="006342BD" w:rsidRDefault="00BC1804" w:rsidP="002B0C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 xml:space="preserve">Opći dio proračuna koji čini Račun prihoda i rashoda i Račun financiranja na razini odjeljka ekonomske klasifikacije, </w:t>
      </w:r>
    </w:p>
    <w:p w:rsidR="00BC1804" w:rsidRPr="006342BD" w:rsidRDefault="00BC1804" w:rsidP="002B0C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 xml:space="preserve">Posebni dio proračuna po organizacijskoj i programskoj klasifikaciji na razini odjeljka ekonomske klasifikacije, </w:t>
      </w:r>
    </w:p>
    <w:p w:rsidR="00BC1804" w:rsidRPr="006342BD" w:rsidRDefault="00BC1804" w:rsidP="002B0C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Izvještaj o zaduživanju na domaćem i stranom tržištu novca i kapitala</w:t>
      </w:r>
      <w:r w:rsidR="002B0C50" w:rsidRPr="006342BD">
        <w:rPr>
          <w:rFonts w:ascii="Calibri" w:hAnsi="Calibri" w:cs="Calibri"/>
          <w:sz w:val="24"/>
          <w:szCs w:val="24"/>
        </w:rPr>
        <w:t>,</w:t>
      </w:r>
    </w:p>
    <w:p w:rsidR="00BC1804" w:rsidRPr="006342BD" w:rsidRDefault="00BC1804" w:rsidP="002B0C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Izvještaj o korištenju proračunske zalihe</w:t>
      </w:r>
      <w:r w:rsidR="002B0C50" w:rsidRPr="006342BD">
        <w:rPr>
          <w:rFonts w:ascii="Calibri" w:hAnsi="Calibri" w:cs="Calibri"/>
          <w:sz w:val="24"/>
          <w:szCs w:val="24"/>
        </w:rPr>
        <w:t>,</w:t>
      </w:r>
    </w:p>
    <w:p w:rsidR="00BC1804" w:rsidRPr="006342BD" w:rsidRDefault="00BC1804" w:rsidP="002B0C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Izvještaj o danim državnim jamstvima i izdacima po državnim jamstvima,</w:t>
      </w:r>
    </w:p>
    <w:p w:rsidR="00BC1804" w:rsidRPr="006342BD" w:rsidRDefault="00BC1804" w:rsidP="002B0C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Obrazloženje ostvarenja prihoda i primitaka, rashoda i izdataka.</w:t>
      </w:r>
    </w:p>
    <w:p w:rsidR="00BC1804" w:rsidRPr="006342BD" w:rsidRDefault="00BC1804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 xml:space="preserve">Polugodišnji i godišnji izvještaj o izvršenju proračuna jedinica lokalne i područne (regionalne) samouprave sadrži izvještaj o provedbi plana razvojnih programa. </w:t>
      </w:r>
    </w:p>
    <w:p w:rsidR="00BC1804" w:rsidRPr="006342BD" w:rsidRDefault="00BC1804" w:rsidP="002B0C50">
      <w:pPr>
        <w:pStyle w:val="Tijeloteksta"/>
        <w:jc w:val="both"/>
        <w:rPr>
          <w:rFonts w:ascii="Calibri" w:hAnsi="Calibri" w:cs="Calibri"/>
          <w:b w:val="0"/>
        </w:rPr>
      </w:pPr>
      <w:r w:rsidRPr="006342BD">
        <w:rPr>
          <w:rFonts w:ascii="Calibri" w:hAnsi="Calibri" w:cs="Calibri"/>
          <w:b w:val="0"/>
        </w:rPr>
        <w:t>Odlukom o izvršenju proračuna za 201</w:t>
      </w:r>
      <w:r w:rsidR="003C6BD5" w:rsidRPr="006342BD">
        <w:rPr>
          <w:rFonts w:ascii="Calibri" w:hAnsi="Calibri" w:cs="Calibri"/>
          <w:b w:val="0"/>
        </w:rPr>
        <w:t>9</w:t>
      </w:r>
      <w:r w:rsidRPr="006342BD">
        <w:rPr>
          <w:rFonts w:ascii="Calibri" w:hAnsi="Calibri" w:cs="Calibri"/>
          <w:b w:val="0"/>
        </w:rPr>
        <w:t xml:space="preserve">. godinu („Službeni vjesnik“, broj </w:t>
      </w:r>
      <w:r w:rsidR="002B0C50" w:rsidRPr="006342BD">
        <w:rPr>
          <w:rFonts w:ascii="Calibri" w:hAnsi="Calibri" w:cs="Calibri"/>
          <w:b w:val="0"/>
        </w:rPr>
        <w:t xml:space="preserve">72/18, 24/19 i 30/19) čl. </w:t>
      </w:r>
      <w:r w:rsidRPr="006342BD">
        <w:rPr>
          <w:rFonts w:ascii="Calibri" w:hAnsi="Calibri" w:cs="Calibri"/>
          <w:b w:val="0"/>
        </w:rPr>
        <w:t>9. st.</w:t>
      </w:r>
      <w:r w:rsidR="002B0C50" w:rsidRPr="006342BD">
        <w:rPr>
          <w:rFonts w:ascii="Calibri" w:hAnsi="Calibri" w:cs="Calibri"/>
          <w:b w:val="0"/>
        </w:rPr>
        <w:t xml:space="preserve"> </w:t>
      </w:r>
      <w:r w:rsidRPr="006342BD">
        <w:rPr>
          <w:rFonts w:ascii="Calibri" w:hAnsi="Calibri" w:cs="Calibri"/>
          <w:b w:val="0"/>
        </w:rPr>
        <w:t xml:space="preserve">3. propisano je da je Gradonačelnik dužan izvijestiti predstavničko tijelo o izvršenoj preraspodjeli u sklopu izvješća polugodišnjeg i godišnjeg obračuna proračuna. </w:t>
      </w:r>
    </w:p>
    <w:p w:rsidR="00BC1804" w:rsidRPr="006342BD" w:rsidRDefault="00BC1804" w:rsidP="000122FE">
      <w:pPr>
        <w:pStyle w:val="Tijeloteksta"/>
        <w:jc w:val="both"/>
        <w:rPr>
          <w:rFonts w:ascii="Calibri" w:hAnsi="Calibri" w:cs="Calibri"/>
          <w:b w:val="0"/>
        </w:rPr>
      </w:pPr>
    </w:p>
    <w:p w:rsidR="000517B4" w:rsidRDefault="007350C7" w:rsidP="00551F39">
      <w:pPr>
        <w:pStyle w:val="Tijelotekst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2B0C50" w:rsidRPr="006342BD">
        <w:rPr>
          <w:rFonts w:ascii="Calibri" w:hAnsi="Calibri" w:cs="Calibri"/>
        </w:rPr>
        <w:t xml:space="preserve">. </w:t>
      </w:r>
      <w:r w:rsidR="00BC1804" w:rsidRPr="006342BD">
        <w:rPr>
          <w:rFonts w:ascii="Calibri" w:hAnsi="Calibri" w:cs="Calibri"/>
        </w:rPr>
        <w:t xml:space="preserve">OBRAZLOŽENJE </w:t>
      </w:r>
      <w:r w:rsidR="002B0C50" w:rsidRPr="006342BD">
        <w:rPr>
          <w:rFonts w:ascii="Calibri" w:hAnsi="Calibri" w:cs="Calibri"/>
        </w:rPr>
        <w:t>OSTVARENIH PRIHODA I PRIMITAKA, RASHODA I IZDATAKA</w:t>
      </w:r>
    </w:p>
    <w:p w:rsidR="00551F39" w:rsidRPr="006342BD" w:rsidRDefault="00551F39" w:rsidP="00551F39">
      <w:pPr>
        <w:pStyle w:val="Tijeloteksta"/>
        <w:jc w:val="both"/>
        <w:rPr>
          <w:rFonts w:ascii="Calibri" w:hAnsi="Calibri" w:cs="Calibri"/>
        </w:rPr>
      </w:pPr>
    </w:p>
    <w:p w:rsidR="00650FAF" w:rsidRPr="006342BD" w:rsidRDefault="00650FAF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Prema računu</w:t>
      </w:r>
      <w:r w:rsidR="00A20205" w:rsidRPr="006342BD">
        <w:rPr>
          <w:rFonts w:ascii="Calibri" w:hAnsi="Calibri" w:cs="Calibri"/>
          <w:sz w:val="24"/>
          <w:szCs w:val="24"/>
        </w:rPr>
        <w:t xml:space="preserve"> prihoda i rashoda, </w:t>
      </w:r>
      <w:r w:rsidRPr="006342BD">
        <w:rPr>
          <w:rFonts w:ascii="Calibri" w:hAnsi="Calibri" w:cs="Calibri"/>
          <w:sz w:val="24"/>
          <w:szCs w:val="24"/>
        </w:rPr>
        <w:t>prihodi poslovanja ostvareni su sa 63.218.135</w:t>
      </w:r>
      <w:r w:rsidR="006342BD">
        <w:rPr>
          <w:rFonts w:ascii="Calibri" w:hAnsi="Calibri" w:cs="Calibri"/>
          <w:sz w:val="24"/>
          <w:szCs w:val="24"/>
        </w:rPr>
        <w:t>,62</w:t>
      </w:r>
      <w:r w:rsidRPr="006342BD">
        <w:rPr>
          <w:rFonts w:ascii="Calibri" w:hAnsi="Calibri" w:cs="Calibri"/>
          <w:sz w:val="24"/>
          <w:szCs w:val="24"/>
        </w:rPr>
        <w:t xml:space="preserve"> kn što čini </w:t>
      </w:r>
      <w:r w:rsidR="00C02AD4" w:rsidRPr="006342BD">
        <w:rPr>
          <w:rFonts w:ascii="Calibri" w:hAnsi="Calibri" w:cs="Calibri"/>
          <w:sz w:val="24"/>
          <w:szCs w:val="24"/>
        </w:rPr>
        <w:t>82</w:t>
      </w:r>
      <w:r w:rsidR="006342BD">
        <w:rPr>
          <w:rFonts w:ascii="Calibri" w:hAnsi="Calibri" w:cs="Calibri"/>
          <w:sz w:val="24"/>
          <w:szCs w:val="24"/>
        </w:rPr>
        <w:t xml:space="preserve">,92 </w:t>
      </w:r>
      <w:r w:rsidR="00C02AD4" w:rsidRPr="006342BD">
        <w:rPr>
          <w:rFonts w:ascii="Calibri" w:hAnsi="Calibri" w:cs="Calibri"/>
          <w:sz w:val="24"/>
          <w:szCs w:val="24"/>
        </w:rPr>
        <w:t>% plana. U odnosu na prethodnu godinu, prihodi poslovanja o</w:t>
      </w:r>
      <w:r w:rsidR="006342BD">
        <w:rPr>
          <w:rFonts w:ascii="Calibri" w:hAnsi="Calibri" w:cs="Calibri"/>
          <w:sz w:val="24"/>
          <w:szCs w:val="24"/>
        </w:rPr>
        <w:t>stvareni su u većem iznosu za 18,65 % ili 9.938.395,76</w:t>
      </w:r>
      <w:r w:rsidR="00C02AD4" w:rsidRPr="006342BD">
        <w:rPr>
          <w:rFonts w:ascii="Calibri" w:hAnsi="Calibri" w:cs="Calibri"/>
          <w:sz w:val="24"/>
          <w:szCs w:val="24"/>
        </w:rPr>
        <w:t xml:space="preserve"> kn. Prihodi od prodaje nefinancijske imovin</w:t>
      </w:r>
      <w:r w:rsidR="006342BD">
        <w:rPr>
          <w:rFonts w:ascii="Calibri" w:hAnsi="Calibri" w:cs="Calibri"/>
          <w:sz w:val="24"/>
          <w:szCs w:val="24"/>
        </w:rPr>
        <w:t>e ostvareni su s 1.405.182,</w:t>
      </w:r>
      <w:r w:rsidR="00C02AD4" w:rsidRPr="006342BD">
        <w:rPr>
          <w:rFonts w:ascii="Calibri" w:hAnsi="Calibri" w:cs="Calibri"/>
          <w:sz w:val="24"/>
          <w:szCs w:val="24"/>
        </w:rPr>
        <w:t>54 kn što je u odnosu na plan 60</w:t>
      </w:r>
      <w:r w:rsidR="006342BD">
        <w:rPr>
          <w:rFonts w:ascii="Calibri" w:hAnsi="Calibri" w:cs="Calibri"/>
          <w:sz w:val="24"/>
          <w:szCs w:val="24"/>
        </w:rPr>
        <w:t xml:space="preserve"> </w:t>
      </w:r>
      <w:r w:rsidR="00C02AD4" w:rsidRPr="006342BD">
        <w:rPr>
          <w:rFonts w:ascii="Calibri" w:hAnsi="Calibri" w:cs="Calibri"/>
          <w:sz w:val="24"/>
          <w:szCs w:val="24"/>
        </w:rPr>
        <w:t>%, a u odnosu na prethodnu godinu prihodi su ostvareni u većem iznosu za 217</w:t>
      </w:r>
      <w:r w:rsidR="006342BD">
        <w:rPr>
          <w:rFonts w:ascii="Calibri" w:hAnsi="Calibri" w:cs="Calibri"/>
          <w:sz w:val="24"/>
          <w:szCs w:val="24"/>
        </w:rPr>
        <w:t xml:space="preserve">,77 </w:t>
      </w:r>
      <w:r w:rsidR="00C02AD4" w:rsidRPr="006342BD">
        <w:rPr>
          <w:rFonts w:ascii="Calibri" w:hAnsi="Calibri" w:cs="Calibri"/>
          <w:sz w:val="24"/>
          <w:szCs w:val="24"/>
        </w:rPr>
        <w:t xml:space="preserve">% ili </w:t>
      </w:r>
      <w:r w:rsidR="006342BD">
        <w:rPr>
          <w:rFonts w:ascii="Calibri" w:hAnsi="Calibri" w:cs="Calibri"/>
          <w:sz w:val="24"/>
          <w:szCs w:val="24"/>
        </w:rPr>
        <w:t>962.984,36</w:t>
      </w:r>
      <w:r w:rsidR="00C02AD4" w:rsidRPr="006342BD">
        <w:rPr>
          <w:rFonts w:ascii="Calibri" w:hAnsi="Calibri" w:cs="Calibri"/>
          <w:sz w:val="24"/>
          <w:szCs w:val="24"/>
        </w:rPr>
        <w:t xml:space="preserve"> kn. Dakle, ukupno ostvareni prihodi konsolidiranog proračunu u 2019. godini iznose 64.623.318</w:t>
      </w:r>
      <w:r w:rsidR="006342BD">
        <w:rPr>
          <w:rFonts w:ascii="Calibri" w:hAnsi="Calibri" w:cs="Calibri"/>
          <w:sz w:val="24"/>
          <w:szCs w:val="24"/>
        </w:rPr>
        <w:t>,16</w:t>
      </w:r>
      <w:r w:rsidR="00C02AD4" w:rsidRPr="006342BD">
        <w:rPr>
          <w:rFonts w:ascii="Calibri" w:hAnsi="Calibri" w:cs="Calibri"/>
          <w:sz w:val="24"/>
          <w:szCs w:val="24"/>
        </w:rPr>
        <w:t xml:space="preserve"> kn. Rashodi poslovanja ostvareni su s 56.826.722</w:t>
      </w:r>
      <w:r w:rsidR="006342BD">
        <w:rPr>
          <w:rFonts w:ascii="Calibri" w:hAnsi="Calibri" w:cs="Calibri"/>
          <w:sz w:val="24"/>
          <w:szCs w:val="24"/>
        </w:rPr>
        <w:t>,51</w:t>
      </w:r>
      <w:r w:rsidR="00C02AD4" w:rsidRPr="006342BD">
        <w:rPr>
          <w:rFonts w:ascii="Calibri" w:hAnsi="Calibri" w:cs="Calibri"/>
          <w:sz w:val="24"/>
          <w:szCs w:val="24"/>
        </w:rPr>
        <w:t xml:space="preserve"> kn što čini 93</w:t>
      </w:r>
      <w:r w:rsidR="006342BD">
        <w:rPr>
          <w:rFonts w:ascii="Calibri" w:hAnsi="Calibri" w:cs="Calibri"/>
          <w:sz w:val="24"/>
          <w:szCs w:val="24"/>
        </w:rPr>
        <w:t xml:space="preserve"> </w:t>
      </w:r>
      <w:r w:rsidR="00C02AD4" w:rsidRPr="006342BD">
        <w:rPr>
          <w:rFonts w:ascii="Calibri" w:hAnsi="Calibri" w:cs="Calibri"/>
          <w:sz w:val="24"/>
          <w:szCs w:val="24"/>
        </w:rPr>
        <w:t>% plana. U odnosu na prethodnu godinu rashodi poslovanja ostvareni su u većem iznosu za 20</w:t>
      </w:r>
      <w:r w:rsidR="006342BD">
        <w:rPr>
          <w:rFonts w:ascii="Calibri" w:hAnsi="Calibri" w:cs="Calibri"/>
          <w:sz w:val="24"/>
          <w:szCs w:val="24"/>
        </w:rPr>
        <w:t>,17 % ili 9.538.030,58</w:t>
      </w:r>
      <w:r w:rsidR="00C02AD4" w:rsidRPr="006342BD">
        <w:rPr>
          <w:rFonts w:ascii="Calibri" w:hAnsi="Calibri" w:cs="Calibri"/>
          <w:sz w:val="24"/>
          <w:szCs w:val="24"/>
        </w:rPr>
        <w:t xml:space="preserve"> kn. Rashodi za nabavu nefinancijske imovine ostvareni su u iznosu od 16.129.903,26 kn što je u odnosu na plan 33</w:t>
      </w:r>
      <w:r w:rsidR="006342BD">
        <w:rPr>
          <w:rFonts w:ascii="Calibri" w:hAnsi="Calibri" w:cs="Calibri"/>
          <w:sz w:val="24"/>
          <w:szCs w:val="24"/>
        </w:rPr>
        <w:t xml:space="preserve">,04 </w:t>
      </w:r>
      <w:r w:rsidR="00C02AD4" w:rsidRPr="006342BD">
        <w:rPr>
          <w:rFonts w:ascii="Calibri" w:hAnsi="Calibri" w:cs="Calibri"/>
          <w:sz w:val="24"/>
          <w:szCs w:val="24"/>
        </w:rPr>
        <w:t>%, a u odnosu na prethodnu godinu rashodi za nabavu nef</w:t>
      </w:r>
      <w:r w:rsidR="006342BD">
        <w:rPr>
          <w:rFonts w:ascii="Calibri" w:hAnsi="Calibri" w:cs="Calibri"/>
          <w:sz w:val="24"/>
          <w:szCs w:val="24"/>
        </w:rPr>
        <w:t xml:space="preserve">inancijske imovine veći su za 34,67 </w:t>
      </w:r>
      <w:r w:rsidR="00C02AD4" w:rsidRPr="006342BD">
        <w:rPr>
          <w:rFonts w:ascii="Calibri" w:hAnsi="Calibri" w:cs="Calibri"/>
          <w:sz w:val="24"/>
          <w:szCs w:val="24"/>
        </w:rPr>
        <w:t xml:space="preserve">% ili </w:t>
      </w:r>
      <w:r w:rsidR="006342BD">
        <w:rPr>
          <w:rFonts w:ascii="Calibri" w:hAnsi="Calibri" w:cs="Calibri"/>
          <w:sz w:val="24"/>
          <w:szCs w:val="24"/>
        </w:rPr>
        <w:t>4.152.301,78</w:t>
      </w:r>
      <w:r w:rsidR="00A20205" w:rsidRPr="006342BD">
        <w:rPr>
          <w:rFonts w:ascii="Calibri" w:hAnsi="Calibri" w:cs="Calibri"/>
          <w:sz w:val="24"/>
          <w:szCs w:val="24"/>
        </w:rPr>
        <w:t xml:space="preserve"> kn. Ukupno ostvareni rashodi u 2019. godini iznose 72.956.625,77 kn. </w:t>
      </w:r>
    </w:p>
    <w:p w:rsidR="00A20205" w:rsidRPr="006342BD" w:rsidRDefault="00A20205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 xml:space="preserve">Prema računu zaduživanja/financiranja, primici od financijske imovine i zaduživanja ostvareni su u iznosu od 4.626.626,05 kn dok su izdaci za financijsku imovinu i otplate zajmova ostvareni s 1.074.239,12 kn. Neto zaduživanje iznosi 3.552.386,93 kn. </w:t>
      </w:r>
    </w:p>
    <w:p w:rsidR="00A20205" w:rsidRDefault="00A20205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Višak prihoda iz prethodne godine iznosio je 650.172</w:t>
      </w:r>
      <w:r w:rsidR="00C448B4">
        <w:rPr>
          <w:rFonts w:ascii="Calibri" w:hAnsi="Calibri" w:cs="Calibri"/>
          <w:sz w:val="24"/>
          <w:szCs w:val="24"/>
        </w:rPr>
        <w:t>,04</w:t>
      </w:r>
      <w:r w:rsidRPr="006342BD">
        <w:rPr>
          <w:rFonts w:ascii="Calibri" w:hAnsi="Calibri" w:cs="Calibri"/>
          <w:sz w:val="24"/>
          <w:szCs w:val="24"/>
        </w:rPr>
        <w:t xml:space="preserve"> kn. Uzimajući u izračun ukupno ostvarene prihode u iznosu od 64.623.318</w:t>
      </w:r>
      <w:r w:rsidR="00C448B4">
        <w:rPr>
          <w:rFonts w:ascii="Calibri" w:hAnsi="Calibri" w:cs="Calibri"/>
          <w:sz w:val="24"/>
          <w:szCs w:val="24"/>
        </w:rPr>
        <w:t>,16</w:t>
      </w:r>
      <w:r w:rsidRPr="006342BD">
        <w:rPr>
          <w:rFonts w:ascii="Calibri" w:hAnsi="Calibri" w:cs="Calibri"/>
          <w:sz w:val="24"/>
          <w:szCs w:val="24"/>
        </w:rPr>
        <w:t xml:space="preserve"> kn, višak prihoda iz prethodne godine u iznosu od 650.172</w:t>
      </w:r>
      <w:r w:rsidR="00C448B4">
        <w:rPr>
          <w:rFonts w:ascii="Calibri" w:hAnsi="Calibri" w:cs="Calibri"/>
          <w:sz w:val="24"/>
          <w:szCs w:val="24"/>
        </w:rPr>
        <w:t>,04</w:t>
      </w:r>
      <w:r w:rsidRPr="006342BD">
        <w:rPr>
          <w:rFonts w:ascii="Calibri" w:hAnsi="Calibri" w:cs="Calibri"/>
          <w:sz w:val="24"/>
          <w:szCs w:val="24"/>
        </w:rPr>
        <w:t xml:space="preserve"> kn, primitke od financijske imovine u iznosu od 4.626.626</w:t>
      </w:r>
      <w:r w:rsidR="00C448B4">
        <w:rPr>
          <w:rFonts w:ascii="Calibri" w:hAnsi="Calibri" w:cs="Calibri"/>
          <w:sz w:val="24"/>
          <w:szCs w:val="24"/>
        </w:rPr>
        <w:t xml:space="preserve">,05 kn, proračun za 2019. godinu </w:t>
      </w:r>
      <w:r w:rsidRPr="006342BD">
        <w:rPr>
          <w:rFonts w:ascii="Calibri" w:hAnsi="Calibri" w:cs="Calibri"/>
          <w:sz w:val="24"/>
          <w:szCs w:val="24"/>
        </w:rPr>
        <w:t>iznosi 69.900.116</w:t>
      </w:r>
      <w:r w:rsidR="00C448B4">
        <w:rPr>
          <w:rFonts w:ascii="Calibri" w:hAnsi="Calibri" w:cs="Calibri"/>
          <w:sz w:val="24"/>
          <w:szCs w:val="24"/>
        </w:rPr>
        <w:t>,25</w:t>
      </w:r>
      <w:r w:rsidRPr="006342BD">
        <w:rPr>
          <w:rFonts w:ascii="Calibri" w:hAnsi="Calibri" w:cs="Calibri"/>
          <w:sz w:val="24"/>
          <w:szCs w:val="24"/>
        </w:rPr>
        <w:t xml:space="preserve"> kn. Jednako tako, u rashodovnu stranu proračuna za 2019. godinu ulaze ukupni rashodi u iznosu od 72.956.625</w:t>
      </w:r>
      <w:r w:rsidR="00C448B4">
        <w:rPr>
          <w:rFonts w:ascii="Calibri" w:hAnsi="Calibri" w:cs="Calibri"/>
          <w:sz w:val="24"/>
          <w:szCs w:val="24"/>
        </w:rPr>
        <w:t>,77</w:t>
      </w:r>
      <w:r w:rsidRPr="006342BD">
        <w:rPr>
          <w:rFonts w:ascii="Calibri" w:hAnsi="Calibri" w:cs="Calibri"/>
          <w:sz w:val="24"/>
          <w:szCs w:val="24"/>
        </w:rPr>
        <w:t xml:space="preserve"> kn, izdaci za financijsku imovinu i otplate zajmova u iznosu od 1.074.239</w:t>
      </w:r>
      <w:r w:rsidR="00C448B4">
        <w:rPr>
          <w:rFonts w:ascii="Calibri" w:hAnsi="Calibri" w:cs="Calibri"/>
          <w:sz w:val="24"/>
          <w:szCs w:val="24"/>
        </w:rPr>
        <w:t>,12</w:t>
      </w:r>
      <w:r w:rsidRPr="006342BD">
        <w:rPr>
          <w:rFonts w:ascii="Calibri" w:hAnsi="Calibri" w:cs="Calibri"/>
          <w:sz w:val="24"/>
          <w:szCs w:val="24"/>
        </w:rPr>
        <w:t xml:space="preserve"> kn što čini rashodovnu stranu proračuna od 74.030.864</w:t>
      </w:r>
      <w:r w:rsidR="00C448B4">
        <w:rPr>
          <w:rFonts w:ascii="Calibri" w:hAnsi="Calibri" w:cs="Calibri"/>
          <w:sz w:val="24"/>
          <w:szCs w:val="24"/>
        </w:rPr>
        <w:t>,89</w:t>
      </w:r>
      <w:r w:rsidRPr="006342BD">
        <w:rPr>
          <w:rFonts w:ascii="Calibri" w:hAnsi="Calibri" w:cs="Calibri"/>
          <w:sz w:val="24"/>
          <w:szCs w:val="24"/>
        </w:rPr>
        <w:t xml:space="preserve"> kn. Na kr</w:t>
      </w:r>
      <w:r w:rsidR="006342BD">
        <w:rPr>
          <w:rFonts w:ascii="Calibri" w:hAnsi="Calibri" w:cs="Calibri"/>
          <w:sz w:val="24"/>
          <w:szCs w:val="24"/>
        </w:rPr>
        <w:t>aju proračunske godine iskazan</w:t>
      </w:r>
      <w:r w:rsidRPr="006342BD">
        <w:rPr>
          <w:rFonts w:ascii="Calibri" w:hAnsi="Calibri" w:cs="Calibri"/>
          <w:sz w:val="24"/>
          <w:szCs w:val="24"/>
        </w:rPr>
        <w:t xml:space="preserve"> je manjak </w:t>
      </w:r>
      <w:r w:rsidR="006342BD">
        <w:rPr>
          <w:rFonts w:ascii="Calibri" w:hAnsi="Calibri" w:cs="Calibri"/>
          <w:sz w:val="24"/>
          <w:szCs w:val="24"/>
        </w:rPr>
        <w:t xml:space="preserve">u iznosu </w:t>
      </w:r>
      <w:r w:rsidRPr="006342BD">
        <w:rPr>
          <w:rFonts w:ascii="Calibri" w:hAnsi="Calibri" w:cs="Calibri"/>
          <w:sz w:val="24"/>
          <w:szCs w:val="24"/>
        </w:rPr>
        <w:t>od 4.</w:t>
      </w:r>
      <w:r w:rsidR="000E5179" w:rsidRPr="006342BD">
        <w:rPr>
          <w:rFonts w:ascii="Calibri" w:hAnsi="Calibri" w:cs="Calibri"/>
          <w:sz w:val="24"/>
          <w:szCs w:val="24"/>
        </w:rPr>
        <w:t>130.748</w:t>
      </w:r>
      <w:r w:rsidR="006342BD">
        <w:rPr>
          <w:rFonts w:ascii="Calibri" w:hAnsi="Calibri" w:cs="Calibri"/>
          <w:sz w:val="24"/>
          <w:szCs w:val="24"/>
        </w:rPr>
        <w:t>,64</w:t>
      </w:r>
      <w:r w:rsidR="000E5179" w:rsidRPr="006342BD">
        <w:rPr>
          <w:rFonts w:ascii="Calibri" w:hAnsi="Calibri" w:cs="Calibri"/>
          <w:sz w:val="24"/>
          <w:szCs w:val="24"/>
        </w:rPr>
        <w:t xml:space="preserve"> kn. </w:t>
      </w:r>
    </w:p>
    <w:p w:rsidR="006342BD" w:rsidRDefault="006342BD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1F39" w:rsidRDefault="00551F39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448B4" w:rsidRPr="006342BD" w:rsidRDefault="00C448B4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448B4" w:rsidRPr="00C448B4" w:rsidRDefault="007350C7" w:rsidP="00C448B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2.1.</w:t>
      </w:r>
      <w:r w:rsidR="00C448B4" w:rsidRPr="00C448B4">
        <w:rPr>
          <w:rFonts w:ascii="Calibri" w:hAnsi="Calibri" w:cs="Calibri"/>
          <w:b/>
          <w:sz w:val="24"/>
          <w:szCs w:val="24"/>
        </w:rPr>
        <w:t xml:space="preserve"> </w:t>
      </w:r>
      <w:r w:rsidR="005657FF">
        <w:rPr>
          <w:rFonts w:ascii="Calibri" w:hAnsi="Calibri" w:cs="Calibri"/>
          <w:b/>
          <w:sz w:val="24"/>
          <w:szCs w:val="24"/>
        </w:rPr>
        <w:t xml:space="preserve">Prihodi </w:t>
      </w:r>
      <w:r w:rsidR="000E5179" w:rsidRPr="00C448B4">
        <w:rPr>
          <w:rFonts w:ascii="Calibri" w:hAnsi="Calibri" w:cs="Calibri"/>
          <w:b/>
          <w:sz w:val="24"/>
          <w:szCs w:val="24"/>
        </w:rPr>
        <w:t xml:space="preserve">po ekonomskoj klasifikaciji </w:t>
      </w:r>
    </w:p>
    <w:p w:rsidR="00C448B4" w:rsidRPr="00C448B4" w:rsidRDefault="00C448B4" w:rsidP="00C448B4">
      <w:pPr>
        <w:spacing w:after="0" w:line="24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0E5179" w:rsidRPr="007350C7" w:rsidRDefault="007350C7" w:rsidP="00C448B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2.1.</w:t>
      </w:r>
      <w:r w:rsidR="00C448B4" w:rsidRPr="007350C7">
        <w:rPr>
          <w:rFonts w:ascii="Calibri" w:hAnsi="Calibri" w:cs="Calibri"/>
          <w:b/>
          <w:sz w:val="24"/>
          <w:szCs w:val="24"/>
        </w:rPr>
        <w:t xml:space="preserve"> </w:t>
      </w:r>
      <w:r w:rsidR="000E5179" w:rsidRPr="007350C7">
        <w:rPr>
          <w:rFonts w:ascii="Calibri" w:hAnsi="Calibri" w:cs="Calibri"/>
          <w:b/>
          <w:sz w:val="24"/>
          <w:szCs w:val="24"/>
        </w:rPr>
        <w:t xml:space="preserve">Prihodi poslovanja </w:t>
      </w:r>
    </w:p>
    <w:p w:rsidR="00C448B4" w:rsidRPr="00C448B4" w:rsidRDefault="00C448B4" w:rsidP="00C448B4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0E5179" w:rsidRDefault="000E5179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Prihodi poslovanja ostvareni su sa 63.218.135,62 kn. Povećanje prihoda poslovanja u odnosu na prethodnu godinu evidentno je na stavkama poreznih prihoda i prihoda pomoći. U strukturi prihoda poslovanja najveći su porezni prihodi koji čine 69</w:t>
      </w:r>
      <w:r w:rsidR="00C448B4">
        <w:rPr>
          <w:rFonts w:ascii="Calibri" w:hAnsi="Calibri" w:cs="Calibri"/>
          <w:sz w:val="24"/>
          <w:szCs w:val="24"/>
        </w:rPr>
        <w:t xml:space="preserve"> </w:t>
      </w:r>
      <w:r w:rsidRPr="006342BD">
        <w:rPr>
          <w:rFonts w:ascii="Calibri" w:hAnsi="Calibri" w:cs="Calibri"/>
          <w:sz w:val="24"/>
          <w:szCs w:val="24"/>
        </w:rPr>
        <w:t>% prihoda poslovanja</w:t>
      </w:r>
      <w:r w:rsidR="00C448B4">
        <w:rPr>
          <w:rFonts w:ascii="Calibri" w:hAnsi="Calibri" w:cs="Calibri"/>
          <w:sz w:val="24"/>
          <w:szCs w:val="24"/>
        </w:rPr>
        <w:t xml:space="preserve">, zatim prihodi pomoći </w:t>
      </w:r>
      <w:r w:rsidR="00A36D61" w:rsidRPr="006342BD">
        <w:rPr>
          <w:rFonts w:ascii="Calibri" w:hAnsi="Calibri" w:cs="Calibri"/>
          <w:sz w:val="24"/>
          <w:szCs w:val="24"/>
        </w:rPr>
        <w:t>koji participiraju s 20</w:t>
      </w:r>
      <w:r w:rsidR="00C448B4">
        <w:rPr>
          <w:rFonts w:ascii="Calibri" w:hAnsi="Calibri" w:cs="Calibri"/>
          <w:sz w:val="24"/>
          <w:szCs w:val="24"/>
        </w:rPr>
        <w:t xml:space="preserve"> </w:t>
      </w:r>
      <w:r w:rsidR="00A36D61" w:rsidRPr="006342BD">
        <w:rPr>
          <w:rFonts w:ascii="Calibri" w:hAnsi="Calibri" w:cs="Calibri"/>
          <w:sz w:val="24"/>
          <w:szCs w:val="24"/>
        </w:rPr>
        <w:t>%, prihodi od imovine 10</w:t>
      </w:r>
      <w:r w:rsidR="00C448B4">
        <w:rPr>
          <w:rFonts w:ascii="Calibri" w:hAnsi="Calibri" w:cs="Calibri"/>
          <w:sz w:val="24"/>
          <w:szCs w:val="24"/>
        </w:rPr>
        <w:t xml:space="preserve"> %, dok se preostalih </w:t>
      </w:r>
      <w:r w:rsidR="00A36D61" w:rsidRPr="006342BD">
        <w:rPr>
          <w:rFonts w:ascii="Calibri" w:hAnsi="Calibri" w:cs="Calibri"/>
          <w:sz w:val="24"/>
          <w:szCs w:val="24"/>
        </w:rPr>
        <w:t>1</w:t>
      </w:r>
      <w:r w:rsidR="00C448B4">
        <w:rPr>
          <w:rFonts w:ascii="Calibri" w:hAnsi="Calibri" w:cs="Calibri"/>
          <w:sz w:val="24"/>
          <w:szCs w:val="24"/>
        </w:rPr>
        <w:t xml:space="preserve"> % odnosi na ostale prihode (prihodi</w:t>
      </w:r>
      <w:r w:rsidR="00A36D61" w:rsidRPr="006342BD">
        <w:rPr>
          <w:rFonts w:ascii="Calibri" w:hAnsi="Calibri" w:cs="Calibri"/>
          <w:sz w:val="24"/>
          <w:szCs w:val="24"/>
        </w:rPr>
        <w:t xml:space="preserve"> od prodaje proizvoda i robe te prihodi na ime kazni). </w:t>
      </w:r>
    </w:p>
    <w:p w:rsidR="00C448B4" w:rsidRPr="006342BD" w:rsidRDefault="00C448B4" w:rsidP="002B0C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36D61" w:rsidRPr="00C448B4" w:rsidRDefault="007350C7" w:rsidP="00C448B4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2.1.1.</w:t>
      </w:r>
      <w:r w:rsidR="00C448B4" w:rsidRPr="00C448B4">
        <w:rPr>
          <w:rFonts w:ascii="Calibri" w:hAnsi="Calibri" w:cs="Calibri"/>
          <w:i/>
          <w:sz w:val="24"/>
          <w:szCs w:val="24"/>
        </w:rPr>
        <w:t xml:space="preserve"> </w:t>
      </w:r>
      <w:r w:rsidR="00A36D61" w:rsidRPr="00C448B4">
        <w:rPr>
          <w:rFonts w:ascii="Calibri" w:hAnsi="Calibri" w:cs="Calibri"/>
          <w:i/>
          <w:sz w:val="24"/>
          <w:szCs w:val="24"/>
        </w:rPr>
        <w:t>Prihodi od poreza</w:t>
      </w:r>
      <w:r w:rsidR="00F52856" w:rsidRPr="00C448B4">
        <w:rPr>
          <w:rFonts w:ascii="Calibri" w:hAnsi="Calibri" w:cs="Calibri"/>
          <w:i/>
          <w:sz w:val="24"/>
          <w:szCs w:val="24"/>
        </w:rPr>
        <w:t xml:space="preserve"> </w:t>
      </w:r>
    </w:p>
    <w:p w:rsidR="00C448B4" w:rsidRPr="006342BD" w:rsidRDefault="00C448B4" w:rsidP="00C448B4">
      <w:pPr>
        <w:pStyle w:val="Odlomakpopisa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657FF" w:rsidRDefault="00F52856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 xml:space="preserve">Prihodi od </w:t>
      </w:r>
      <w:r w:rsidR="00551F39">
        <w:rPr>
          <w:rFonts w:ascii="Calibri" w:hAnsi="Calibri" w:cs="Calibri"/>
          <w:sz w:val="24"/>
          <w:szCs w:val="24"/>
        </w:rPr>
        <w:t>poreza ostvareni su s 36.408.643,73</w:t>
      </w:r>
      <w:r w:rsidRPr="006342BD">
        <w:rPr>
          <w:rFonts w:ascii="Calibri" w:hAnsi="Calibri" w:cs="Calibri"/>
          <w:sz w:val="24"/>
          <w:szCs w:val="24"/>
        </w:rPr>
        <w:t xml:space="preserve"> kn što je u odnosu na plan 99</w:t>
      </w:r>
      <w:r w:rsidR="00551F39">
        <w:rPr>
          <w:rFonts w:ascii="Calibri" w:hAnsi="Calibri" w:cs="Calibri"/>
          <w:sz w:val="24"/>
          <w:szCs w:val="24"/>
        </w:rPr>
        <w:t xml:space="preserve">,40 </w:t>
      </w:r>
      <w:r w:rsidRPr="006342BD">
        <w:rPr>
          <w:rFonts w:ascii="Calibri" w:hAnsi="Calibri" w:cs="Calibri"/>
          <w:sz w:val="24"/>
          <w:szCs w:val="24"/>
        </w:rPr>
        <w:t>%, a u odnosu na prethodnu godinu, 7</w:t>
      </w:r>
      <w:r w:rsidR="00551F39">
        <w:rPr>
          <w:rFonts w:ascii="Calibri" w:hAnsi="Calibri" w:cs="Calibri"/>
          <w:sz w:val="24"/>
          <w:szCs w:val="24"/>
        </w:rPr>
        <w:t xml:space="preserve">,32 </w:t>
      </w:r>
      <w:r w:rsidRPr="006342BD">
        <w:rPr>
          <w:rFonts w:ascii="Calibri" w:hAnsi="Calibri" w:cs="Calibri"/>
          <w:sz w:val="24"/>
          <w:szCs w:val="24"/>
        </w:rPr>
        <w:t>% više. Prihode od poreza čine prihod od poreza i prireza na dohodak s realizacijom od 35.655.79</w:t>
      </w:r>
      <w:r w:rsidR="00551F39">
        <w:rPr>
          <w:rFonts w:ascii="Calibri" w:hAnsi="Calibri" w:cs="Calibri"/>
          <w:sz w:val="24"/>
          <w:szCs w:val="24"/>
        </w:rPr>
        <w:t>8,70</w:t>
      </w:r>
      <w:r w:rsidRPr="006342BD">
        <w:rPr>
          <w:rFonts w:ascii="Calibri" w:hAnsi="Calibri" w:cs="Calibri"/>
          <w:sz w:val="24"/>
          <w:szCs w:val="24"/>
        </w:rPr>
        <w:t xml:space="preserve"> kn, prihod od poreza na promet nekr</w:t>
      </w:r>
      <w:r w:rsidR="00551F39">
        <w:rPr>
          <w:rFonts w:ascii="Calibri" w:hAnsi="Calibri" w:cs="Calibri"/>
          <w:sz w:val="24"/>
          <w:szCs w:val="24"/>
        </w:rPr>
        <w:t>etnina s realizacijom od 544.432,76</w:t>
      </w:r>
      <w:r w:rsidRPr="006342BD">
        <w:rPr>
          <w:rFonts w:ascii="Calibri" w:hAnsi="Calibri" w:cs="Calibri"/>
          <w:sz w:val="24"/>
          <w:szCs w:val="24"/>
        </w:rPr>
        <w:t xml:space="preserve"> kn, prihodi gradskih poreza s 208.412</w:t>
      </w:r>
      <w:r w:rsidR="00551F39">
        <w:rPr>
          <w:rFonts w:ascii="Calibri" w:hAnsi="Calibri" w:cs="Calibri"/>
          <w:sz w:val="24"/>
          <w:szCs w:val="24"/>
        </w:rPr>
        <w:t>,27</w:t>
      </w:r>
      <w:r w:rsidRPr="006342BD">
        <w:rPr>
          <w:rFonts w:ascii="Calibri" w:hAnsi="Calibri" w:cs="Calibri"/>
          <w:sz w:val="24"/>
          <w:szCs w:val="24"/>
        </w:rPr>
        <w:t xml:space="preserve"> kn. Prihodi od poreza na dohodak ostvareni</w:t>
      </w:r>
      <w:r w:rsidR="00551F39">
        <w:rPr>
          <w:rFonts w:ascii="Calibri" w:hAnsi="Calibri" w:cs="Calibri"/>
          <w:sz w:val="24"/>
          <w:szCs w:val="24"/>
        </w:rPr>
        <w:t xml:space="preserve"> su u većem iznosu za 3.231.171,0</w:t>
      </w:r>
      <w:r w:rsidR="00C678CD">
        <w:rPr>
          <w:rFonts w:ascii="Calibri" w:hAnsi="Calibri" w:cs="Calibri"/>
          <w:sz w:val="24"/>
          <w:szCs w:val="24"/>
        </w:rPr>
        <w:t>0</w:t>
      </w:r>
      <w:r w:rsidR="00551F39">
        <w:rPr>
          <w:rFonts w:ascii="Calibri" w:hAnsi="Calibri" w:cs="Calibri"/>
          <w:sz w:val="24"/>
          <w:szCs w:val="24"/>
        </w:rPr>
        <w:t xml:space="preserve"> kn ili 9,97 </w:t>
      </w:r>
      <w:r w:rsidRPr="006342BD">
        <w:rPr>
          <w:rFonts w:ascii="Calibri" w:hAnsi="Calibri" w:cs="Calibri"/>
          <w:sz w:val="24"/>
          <w:szCs w:val="24"/>
        </w:rPr>
        <w:t>%</w:t>
      </w:r>
      <w:r w:rsidR="00551F39">
        <w:rPr>
          <w:rFonts w:ascii="Calibri" w:hAnsi="Calibri" w:cs="Calibri"/>
          <w:sz w:val="24"/>
          <w:szCs w:val="24"/>
        </w:rPr>
        <w:t>,</w:t>
      </w:r>
      <w:r w:rsidRPr="006342BD">
        <w:rPr>
          <w:rFonts w:ascii="Calibri" w:hAnsi="Calibri" w:cs="Calibri"/>
          <w:sz w:val="24"/>
          <w:szCs w:val="24"/>
        </w:rPr>
        <w:t xml:space="preserve"> dok je porez na promet nekretnina manji za 749.410</w:t>
      </w:r>
      <w:r w:rsidR="00551F39">
        <w:rPr>
          <w:rFonts w:ascii="Calibri" w:hAnsi="Calibri" w:cs="Calibri"/>
          <w:sz w:val="24"/>
          <w:szCs w:val="24"/>
        </w:rPr>
        <w:t>,18</w:t>
      </w:r>
      <w:r w:rsidRPr="006342BD">
        <w:rPr>
          <w:rFonts w:ascii="Calibri" w:hAnsi="Calibri" w:cs="Calibri"/>
          <w:sz w:val="24"/>
          <w:szCs w:val="24"/>
        </w:rPr>
        <w:t xml:space="preserve"> kn, a gradski porezi su ostvareni gotovo na razini prethodne godine, realizacija je veća za 2.153</w:t>
      </w:r>
      <w:r w:rsidR="00551F39">
        <w:rPr>
          <w:rFonts w:ascii="Calibri" w:hAnsi="Calibri" w:cs="Calibri"/>
          <w:sz w:val="24"/>
          <w:szCs w:val="24"/>
        </w:rPr>
        <w:t>,54</w:t>
      </w:r>
      <w:r w:rsidRPr="006342BD">
        <w:rPr>
          <w:rFonts w:ascii="Calibri" w:hAnsi="Calibri" w:cs="Calibri"/>
          <w:sz w:val="24"/>
          <w:szCs w:val="24"/>
        </w:rPr>
        <w:t xml:space="preserve"> kn. </w:t>
      </w:r>
    </w:p>
    <w:p w:rsidR="005657FF" w:rsidRDefault="005657FF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52856" w:rsidRDefault="007350C7" w:rsidP="005657FF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2.1.2.</w:t>
      </w:r>
      <w:r w:rsidR="005657FF" w:rsidRPr="005657FF">
        <w:rPr>
          <w:rFonts w:ascii="Calibri" w:hAnsi="Calibri" w:cs="Calibri"/>
          <w:i/>
          <w:sz w:val="24"/>
          <w:szCs w:val="24"/>
        </w:rPr>
        <w:t xml:space="preserve"> </w:t>
      </w:r>
      <w:r w:rsidR="00F52856" w:rsidRPr="005657FF">
        <w:rPr>
          <w:rFonts w:ascii="Calibri" w:hAnsi="Calibri" w:cs="Calibri"/>
          <w:i/>
          <w:sz w:val="24"/>
          <w:szCs w:val="24"/>
        </w:rPr>
        <w:t xml:space="preserve">Pomoći iz inozemstva i od subjekata unutar općeg proračuna </w:t>
      </w:r>
    </w:p>
    <w:p w:rsidR="005657FF" w:rsidRPr="005657FF" w:rsidRDefault="005657FF" w:rsidP="005657FF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5657FF" w:rsidRDefault="00F52856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Prihodi pomoći ostvareni su s 10.558.974</w:t>
      </w:r>
      <w:r w:rsidR="00551F39">
        <w:rPr>
          <w:rFonts w:ascii="Calibri" w:hAnsi="Calibri" w:cs="Calibri"/>
          <w:sz w:val="24"/>
          <w:szCs w:val="24"/>
        </w:rPr>
        <w:t>,32</w:t>
      </w:r>
      <w:r w:rsidRPr="006342BD">
        <w:rPr>
          <w:rFonts w:ascii="Calibri" w:hAnsi="Calibri" w:cs="Calibri"/>
          <w:sz w:val="24"/>
          <w:szCs w:val="24"/>
        </w:rPr>
        <w:t xml:space="preserve"> kn. U odnosu na prethodnu </w:t>
      </w:r>
      <w:r w:rsidR="00551F39">
        <w:rPr>
          <w:rFonts w:ascii="Calibri" w:hAnsi="Calibri" w:cs="Calibri"/>
          <w:sz w:val="24"/>
          <w:szCs w:val="24"/>
        </w:rPr>
        <w:t xml:space="preserve">godinu realizacija je veća za 76,59 </w:t>
      </w:r>
      <w:r w:rsidRPr="006342BD">
        <w:rPr>
          <w:rFonts w:ascii="Calibri" w:hAnsi="Calibri" w:cs="Calibri"/>
          <w:sz w:val="24"/>
          <w:szCs w:val="24"/>
        </w:rPr>
        <w:t>%</w:t>
      </w:r>
      <w:r w:rsidR="00551F39">
        <w:rPr>
          <w:rFonts w:ascii="Calibri" w:hAnsi="Calibri" w:cs="Calibri"/>
          <w:sz w:val="24"/>
          <w:szCs w:val="24"/>
        </w:rPr>
        <w:t xml:space="preserve"> ili 4.579.705,76</w:t>
      </w:r>
      <w:r w:rsidR="00916A27" w:rsidRPr="006342BD">
        <w:rPr>
          <w:rFonts w:ascii="Calibri" w:hAnsi="Calibri" w:cs="Calibri"/>
          <w:sz w:val="24"/>
          <w:szCs w:val="24"/>
        </w:rPr>
        <w:t xml:space="preserve"> kn. Prihode pomoći čine tekući i kapitalni prihodi pomoći proračunu iz drugih proračuna u iznosu od 3.501.025</w:t>
      </w:r>
      <w:r w:rsidR="00551F39">
        <w:rPr>
          <w:rFonts w:ascii="Calibri" w:hAnsi="Calibri" w:cs="Calibri"/>
          <w:sz w:val="24"/>
          <w:szCs w:val="24"/>
        </w:rPr>
        <w:t>,06</w:t>
      </w:r>
      <w:r w:rsidR="00916A27" w:rsidRPr="006342BD">
        <w:rPr>
          <w:rFonts w:ascii="Calibri" w:hAnsi="Calibri" w:cs="Calibri"/>
          <w:sz w:val="24"/>
          <w:szCs w:val="24"/>
        </w:rPr>
        <w:t xml:space="preserve"> kn, koji su u odnosu na prethodnu godinu veći za 69</w:t>
      </w:r>
      <w:r w:rsidR="00551F39">
        <w:rPr>
          <w:rFonts w:ascii="Calibri" w:hAnsi="Calibri" w:cs="Calibri"/>
          <w:sz w:val="24"/>
          <w:szCs w:val="24"/>
        </w:rPr>
        <w:t xml:space="preserve">,26 </w:t>
      </w:r>
      <w:r w:rsidR="00916A27" w:rsidRPr="006342BD">
        <w:rPr>
          <w:rFonts w:ascii="Calibri" w:hAnsi="Calibri" w:cs="Calibri"/>
          <w:sz w:val="24"/>
          <w:szCs w:val="24"/>
        </w:rPr>
        <w:t>%. Zatim prihodi pomoći od izvanproračunskih korisnika koji su ostvareni sa 192.930</w:t>
      </w:r>
      <w:r w:rsidR="00551F39">
        <w:rPr>
          <w:rFonts w:ascii="Calibri" w:hAnsi="Calibri" w:cs="Calibri"/>
          <w:sz w:val="24"/>
          <w:szCs w:val="24"/>
        </w:rPr>
        <w:t>,70</w:t>
      </w:r>
      <w:r w:rsidR="00916A27" w:rsidRPr="006342BD">
        <w:rPr>
          <w:rFonts w:ascii="Calibri" w:hAnsi="Calibri" w:cs="Calibri"/>
          <w:sz w:val="24"/>
          <w:szCs w:val="24"/>
        </w:rPr>
        <w:t xml:space="preserve"> kn. Tekuće pomoći od izvanproračunskih korisnika iznose 108.430</w:t>
      </w:r>
      <w:r w:rsidR="00551F39">
        <w:rPr>
          <w:rFonts w:ascii="Calibri" w:hAnsi="Calibri" w:cs="Calibri"/>
          <w:sz w:val="24"/>
          <w:szCs w:val="24"/>
        </w:rPr>
        <w:t>,70</w:t>
      </w:r>
      <w:r w:rsidR="00916A27" w:rsidRPr="006342BD">
        <w:rPr>
          <w:rFonts w:ascii="Calibri" w:hAnsi="Calibri" w:cs="Calibri"/>
          <w:sz w:val="24"/>
          <w:szCs w:val="24"/>
        </w:rPr>
        <w:t xml:space="preserve"> kn (Grad 98.603</w:t>
      </w:r>
      <w:r w:rsidR="00551F39">
        <w:rPr>
          <w:rFonts w:ascii="Calibri" w:hAnsi="Calibri" w:cs="Calibri"/>
          <w:sz w:val="24"/>
          <w:szCs w:val="24"/>
        </w:rPr>
        <w:t>,20</w:t>
      </w:r>
      <w:r w:rsidR="00916A27" w:rsidRPr="006342BD">
        <w:rPr>
          <w:rFonts w:ascii="Calibri" w:hAnsi="Calibri" w:cs="Calibri"/>
          <w:sz w:val="24"/>
          <w:szCs w:val="24"/>
        </w:rPr>
        <w:t xml:space="preserve"> kn, proračunski korisnici 9.827</w:t>
      </w:r>
      <w:r w:rsidR="00551F39">
        <w:rPr>
          <w:rFonts w:ascii="Calibri" w:hAnsi="Calibri" w:cs="Calibri"/>
          <w:sz w:val="24"/>
          <w:szCs w:val="24"/>
        </w:rPr>
        <w:t>,50</w:t>
      </w:r>
      <w:r w:rsidR="00916A27" w:rsidRPr="006342BD">
        <w:rPr>
          <w:rFonts w:ascii="Calibri" w:hAnsi="Calibri" w:cs="Calibri"/>
          <w:sz w:val="24"/>
          <w:szCs w:val="24"/>
        </w:rPr>
        <w:t xml:space="preserve"> kn), a kapitalne pomoći od izvanproračunskih korisnika 84.500</w:t>
      </w:r>
      <w:r w:rsidR="00551F39">
        <w:rPr>
          <w:rFonts w:ascii="Calibri" w:hAnsi="Calibri" w:cs="Calibri"/>
          <w:sz w:val="24"/>
          <w:szCs w:val="24"/>
        </w:rPr>
        <w:t>,00</w:t>
      </w:r>
      <w:r w:rsidR="00916A27" w:rsidRPr="006342BD">
        <w:rPr>
          <w:rFonts w:ascii="Calibri" w:hAnsi="Calibri" w:cs="Calibri"/>
          <w:sz w:val="24"/>
          <w:szCs w:val="24"/>
        </w:rPr>
        <w:t xml:space="preserve"> kn. </w:t>
      </w:r>
      <w:r w:rsidR="00A600E9" w:rsidRPr="006342BD">
        <w:rPr>
          <w:rFonts w:ascii="Calibri" w:hAnsi="Calibri" w:cs="Calibri"/>
          <w:sz w:val="24"/>
          <w:szCs w:val="24"/>
        </w:rPr>
        <w:t>Prihodi pomoći izravnanja za decentralizirane funkcije ostvaren</w:t>
      </w:r>
      <w:r w:rsidR="00551F39">
        <w:rPr>
          <w:rFonts w:ascii="Calibri" w:hAnsi="Calibri" w:cs="Calibri"/>
          <w:sz w:val="24"/>
          <w:szCs w:val="24"/>
        </w:rPr>
        <w:t>e su</w:t>
      </w:r>
      <w:r w:rsidR="00A600E9" w:rsidRPr="006342BD">
        <w:rPr>
          <w:rFonts w:ascii="Calibri" w:hAnsi="Calibri" w:cs="Calibri"/>
          <w:sz w:val="24"/>
          <w:szCs w:val="24"/>
        </w:rPr>
        <w:t xml:space="preserve"> u iznosu od 724.000</w:t>
      </w:r>
      <w:r w:rsidR="00551F39">
        <w:rPr>
          <w:rFonts w:ascii="Calibri" w:hAnsi="Calibri" w:cs="Calibri"/>
          <w:sz w:val="24"/>
          <w:szCs w:val="24"/>
        </w:rPr>
        <w:t>,00</w:t>
      </w:r>
      <w:r w:rsidR="00A600E9" w:rsidRPr="006342BD">
        <w:rPr>
          <w:rFonts w:ascii="Calibri" w:hAnsi="Calibri" w:cs="Calibri"/>
          <w:sz w:val="24"/>
          <w:szCs w:val="24"/>
        </w:rPr>
        <w:t xml:space="preserve"> kn</w:t>
      </w:r>
      <w:r w:rsidR="00551F39">
        <w:rPr>
          <w:rFonts w:ascii="Calibri" w:hAnsi="Calibri" w:cs="Calibri"/>
          <w:sz w:val="24"/>
          <w:szCs w:val="24"/>
        </w:rPr>
        <w:t>,</w:t>
      </w:r>
      <w:r w:rsidR="00A600E9" w:rsidRPr="006342BD">
        <w:rPr>
          <w:rFonts w:ascii="Calibri" w:hAnsi="Calibri" w:cs="Calibri"/>
          <w:sz w:val="24"/>
          <w:szCs w:val="24"/>
        </w:rPr>
        <w:t xml:space="preserve"> a</w:t>
      </w:r>
      <w:r w:rsidR="00551F39">
        <w:rPr>
          <w:rFonts w:ascii="Calibri" w:hAnsi="Calibri" w:cs="Calibri"/>
          <w:sz w:val="24"/>
          <w:szCs w:val="24"/>
        </w:rPr>
        <w:t xml:space="preserve"> odnose</w:t>
      </w:r>
      <w:r w:rsidR="00A600E9" w:rsidRPr="006342BD">
        <w:rPr>
          <w:rFonts w:ascii="Calibri" w:hAnsi="Calibri" w:cs="Calibri"/>
          <w:sz w:val="24"/>
          <w:szCs w:val="24"/>
        </w:rPr>
        <w:t xml:space="preserve"> se na prihode pomoći za financiranje Javne vatrogasne postrojbe Grada Novske. Skupini prihoda pomoći pripadaju pomoći proračunskim korisnicima iz proračuna koji im nije nadležan s realizacijom od 567.059</w:t>
      </w:r>
      <w:r w:rsidR="00551F39">
        <w:rPr>
          <w:rFonts w:ascii="Calibri" w:hAnsi="Calibri" w:cs="Calibri"/>
          <w:sz w:val="24"/>
          <w:szCs w:val="24"/>
        </w:rPr>
        <w:t>,13</w:t>
      </w:r>
      <w:r w:rsidR="00A600E9" w:rsidRPr="006342BD">
        <w:rPr>
          <w:rFonts w:ascii="Calibri" w:hAnsi="Calibri" w:cs="Calibri"/>
          <w:sz w:val="24"/>
          <w:szCs w:val="24"/>
        </w:rPr>
        <w:t xml:space="preserve"> kn. Proračunski korisnici ostvarili su tekuće pomoći iz proračuna koji im nije nadležan u iznosu od 92.187</w:t>
      </w:r>
      <w:r w:rsidR="00551F39">
        <w:rPr>
          <w:rFonts w:ascii="Calibri" w:hAnsi="Calibri" w:cs="Calibri"/>
          <w:sz w:val="24"/>
          <w:szCs w:val="24"/>
        </w:rPr>
        <w:t>,50</w:t>
      </w:r>
      <w:r w:rsidR="00A600E9" w:rsidRPr="006342BD">
        <w:rPr>
          <w:rFonts w:ascii="Calibri" w:hAnsi="Calibri" w:cs="Calibri"/>
          <w:sz w:val="24"/>
          <w:szCs w:val="24"/>
        </w:rPr>
        <w:t xml:space="preserve"> kn (Gradska knjižnica i čitaonica </w:t>
      </w:r>
      <w:r w:rsidR="00551F39">
        <w:rPr>
          <w:rFonts w:ascii="Calibri" w:hAnsi="Calibri" w:cs="Calibri"/>
          <w:sz w:val="24"/>
          <w:szCs w:val="24"/>
        </w:rPr>
        <w:t>„</w:t>
      </w:r>
      <w:r w:rsidR="00A600E9" w:rsidRPr="006342BD">
        <w:rPr>
          <w:rFonts w:ascii="Calibri" w:hAnsi="Calibri" w:cs="Calibri"/>
          <w:sz w:val="24"/>
          <w:szCs w:val="24"/>
        </w:rPr>
        <w:t xml:space="preserve">Ante </w:t>
      </w:r>
      <w:proofErr w:type="spellStart"/>
      <w:r w:rsidR="00A600E9" w:rsidRPr="006342BD">
        <w:rPr>
          <w:rFonts w:ascii="Calibri" w:hAnsi="Calibri" w:cs="Calibri"/>
          <w:sz w:val="24"/>
          <w:szCs w:val="24"/>
        </w:rPr>
        <w:t>Jagar</w:t>
      </w:r>
      <w:proofErr w:type="spellEnd"/>
      <w:r w:rsidR="00551F39">
        <w:rPr>
          <w:rFonts w:ascii="Calibri" w:hAnsi="Calibri" w:cs="Calibri"/>
          <w:sz w:val="24"/>
          <w:szCs w:val="24"/>
        </w:rPr>
        <w:t>“</w:t>
      </w:r>
      <w:r w:rsidR="00A600E9" w:rsidRPr="006342BD">
        <w:rPr>
          <w:rFonts w:ascii="Calibri" w:hAnsi="Calibri" w:cs="Calibri"/>
          <w:sz w:val="24"/>
          <w:szCs w:val="24"/>
        </w:rPr>
        <w:t xml:space="preserve"> 30.000</w:t>
      </w:r>
      <w:r w:rsidR="00551F39">
        <w:rPr>
          <w:rFonts w:ascii="Calibri" w:hAnsi="Calibri" w:cs="Calibri"/>
          <w:sz w:val="24"/>
          <w:szCs w:val="24"/>
        </w:rPr>
        <w:t>,00</w:t>
      </w:r>
      <w:r w:rsidR="00A600E9" w:rsidRPr="006342BD">
        <w:rPr>
          <w:rFonts w:ascii="Calibri" w:hAnsi="Calibri" w:cs="Calibri"/>
          <w:sz w:val="24"/>
          <w:szCs w:val="24"/>
        </w:rPr>
        <w:t xml:space="preserve"> kn, Dječji vrtić </w:t>
      </w:r>
      <w:r w:rsidR="00551F39">
        <w:rPr>
          <w:rFonts w:ascii="Calibri" w:hAnsi="Calibri" w:cs="Calibri"/>
          <w:sz w:val="24"/>
          <w:szCs w:val="24"/>
        </w:rPr>
        <w:t>„</w:t>
      </w:r>
      <w:r w:rsidR="00A600E9" w:rsidRPr="006342BD">
        <w:rPr>
          <w:rFonts w:ascii="Calibri" w:hAnsi="Calibri" w:cs="Calibri"/>
          <w:sz w:val="24"/>
          <w:szCs w:val="24"/>
        </w:rPr>
        <w:t>Radost</w:t>
      </w:r>
      <w:r w:rsidR="00551F39">
        <w:rPr>
          <w:rFonts w:ascii="Calibri" w:hAnsi="Calibri" w:cs="Calibri"/>
          <w:sz w:val="24"/>
          <w:szCs w:val="24"/>
        </w:rPr>
        <w:t xml:space="preserve">“ 62.187,50 kn) </w:t>
      </w:r>
      <w:r w:rsidR="00A600E9" w:rsidRPr="006342BD">
        <w:rPr>
          <w:rFonts w:ascii="Calibri" w:hAnsi="Calibri" w:cs="Calibri"/>
          <w:sz w:val="24"/>
          <w:szCs w:val="24"/>
        </w:rPr>
        <w:t>i kapitaln</w:t>
      </w:r>
      <w:r w:rsidR="000122FE" w:rsidRPr="006342BD">
        <w:rPr>
          <w:rFonts w:ascii="Calibri" w:hAnsi="Calibri" w:cs="Calibri"/>
          <w:sz w:val="24"/>
          <w:szCs w:val="24"/>
        </w:rPr>
        <w:t>e pomoći</w:t>
      </w:r>
      <w:r w:rsidR="00551F39">
        <w:rPr>
          <w:rFonts w:ascii="Calibri" w:hAnsi="Calibri" w:cs="Calibri"/>
          <w:sz w:val="24"/>
          <w:szCs w:val="24"/>
        </w:rPr>
        <w:t xml:space="preserve"> u iznosu od 474.871,63</w:t>
      </w:r>
      <w:r w:rsidR="00A600E9" w:rsidRPr="006342BD">
        <w:rPr>
          <w:rFonts w:ascii="Calibri" w:hAnsi="Calibri" w:cs="Calibri"/>
          <w:sz w:val="24"/>
          <w:szCs w:val="24"/>
        </w:rPr>
        <w:t xml:space="preserve"> kn (Gradska knjižnica i čitaonica </w:t>
      </w:r>
      <w:r w:rsidR="00551F39">
        <w:rPr>
          <w:rFonts w:ascii="Calibri" w:hAnsi="Calibri" w:cs="Calibri"/>
          <w:sz w:val="24"/>
          <w:szCs w:val="24"/>
        </w:rPr>
        <w:t>„</w:t>
      </w:r>
      <w:r w:rsidR="00A600E9" w:rsidRPr="006342BD">
        <w:rPr>
          <w:rFonts w:ascii="Calibri" w:hAnsi="Calibri" w:cs="Calibri"/>
          <w:sz w:val="24"/>
          <w:szCs w:val="24"/>
        </w:rPr>
        <w:t xml:space="preserve">Ante </w:t>
      </w:r>
      <w:proofErr w:type="spellStart"/>
      <w:r w:rsidR="00A600E9" w:rsidRPr="006342BD">
        <w:rPr>
          <w:rFonts w:ascii="Calibri" w:hAnsi="Calibri" w:cs="Calibri"/>
          <w:sz w:val="24"/>
          <w:szCs w:val="24"/>
        </w:rPr>
        <w:t>Jagar</w:t>
      </w:r>
      <w:proofErr w:type="spellEnd"/>
      <w:r w:rsidR="00551F39">
        <w:rPr>
          <w:rFonts w:ascii="Calibri" w:hAnsi="Calibri" w:cs="Calibri"/>
          <w:sz w:val="24"/>
          <w:szCs w:val="24"/>
        </w:rPr>
        <w:t>“</w:t>
      </w:r>
      <w:r w:rsidR="00A600E9" w:rsidRPr="006342BD">
        <w:rPr>
          <w:rFonts w:ascii="Calibri" w:hAnsi="Calibri" w:cs="Calibri"/>
          <w:sz w:val="24"/>
          <w:szCs w:val="24"/>
        </w:rPr>
        <w:t xml:space="preserve"> 68.000</w:t>
      </w:r>
      <w:r w:rsidR="00551F39">
        <w:rPr>
          <w:rFonts w:ascii="Calibri" w:hAnsi="Calibri" w:cs="Calibri"/>
          <w:sz w:val="24"/>
          <w:szCs w:val="24"/>
        </w:rPr>
        <w:t>,00</w:t>
      </w:r>
      <w:r w:rsidR="00A600E9" w:rsidRPr="006342BD">
        <w:rPr>
          <w:rFonts w:ascii="Calibri" w:hAnsi="Calibri" w:cs="Calibri"/>
          <w:sz w:val="24"/>
          <w:szCs w:val="24"/>
        </w:rPr>
        <w:t xml:space="preserve"> kn, Dječji vrtić </w:t>
      </w:r>
      <w:r w:rsidR="00551F39">
        <w:rPr>
          <w:rFonts w:ascii="Calibri" w:hAnsi="Calibri" w:cs="Calibri"/>
          <w:sz w:val="24"/>
          <w:szCs w:val="24"/>
        </w:rPr>
        <w:t>„</w:t>
      </w:r>
      <w:r w:rsidR="00A600E9" w:rsidRPr="006342BD">
        <w:rPr>
          <w:rFonts w:ascii="Calibri" w:hAnsi="Calibri" w:cs="Calibri"/>
          <w:sz w:val="24"/>
          <w:szCs w:val="24"/>
        </w:rPr>
        <w:t>Radost</w:t>
      </w:r>
      <w:r w:rsidR="00551F39">
        <w:rPr>
          <w:rFonts w:ascii="Calibri" w:hAnsi="Calibri" w:cs="Calibri"/>
          <w:sz w:val="24"/>
          <w:szCs w:val="24"/>
        </w:rPr>
        <w:t>“ 406.871,63</w:t>
      </w:r>
      <w:r w:rsidR="00A600E9" w:rsidRPr="006342BD">
        <w:rPr>
          <w:rFonts w:ascii="Calibri" w:hAnsi="Calibri" w:cs="Calibri"/>
          <w:sz w:val="24"/>
          <w:szCs w:val="24"/>
        </w:rPr>
        <w:t xml:space="preserve"> kn</w:t>
      </w:r>
      <w:r w:rsidR="00551F39">
        <w:rPr>
          <w:rFonts w:ascii="Calibri" w:hAnsi="Calibri" w:cs="Calibri"/>
          <w:sz w:val="24"/>
          <w:szCs w:val="24"/>
        </w:rPr>
        <w:t>)</w:t>
      </w:r>
      <w:r w:rsidR="000122FE" w:rsidRPr="006342BD">
        <w:rPr>
          <w:rFonts w:ascii="Calibri" w:hAnsi="Calibri" w:cs="Calibri"/>
          <w:sz w:val="24"/>
          <w:szCs w:val="24"/>
        </w:rPr>
        <w:t>. Pomoći iz državnog proračuna temeljem prijenosa EU sredstava ostvarene su s 5.573.959,43 kn što je u odnosu</w:t>
      </w:r>
      <w:r w:rsidR="00551F39">
        <w:rPr>
          <w:rFonts w:ascii="Calibri" w:hAnsi="Calibri" w:cs="Calibri"/>
          <w:sz w:val="24"/>
          <w:szCs w:val="24"/>
        </w:rPr>
        <w:t xml:space="preserve"> na prethodnu godinu više za 108,64 </w:t>
      </w:r>
      <w:r w:rsidR="000122FE" w:rsidRPr="006342BD">
        <w:rPr>
          <w:rFonts w:ascii="Calibri" w:hAnsi="Calibri" w:cs="Calibri"/>
          <w:sz w:val="24"/>
          <w:szCs w:val="24"/>
        </w:rPr>
        <w:t>%.  Tekuće pomoći iz državnog proračuna temeljem prijenosa EU sredstava ostvarene su s 2.950</w:t>
      </w:r>
      <w:r w:rsidR="00551F39">
        <w:rPr>
          <w:rFonts w:ascii="Calibri" w:hAnsi="Calibri" w:cs="Calibri"/>
          <w:sz w:val="24"/>
          <w:szCs w:val="24"/>
        </w:rPr>
        <w:t>.946,71</w:t>
      </w:r>
      <w:r w:rsidR="000122FE" w:rsidRPr="006342BD">
        <w:rPr>
          <w:rFonts w:ascii="Calibri" w:hAnsi="Calibri" w:cs="Calibri"/>
          <w:sz w:val="24"/>
          <w:szCs w:val="24"/>
        </w:rPr>
        <w:t xml:space="preserve"> kn</w:t>
      </w:r>
      <w:r w:rsidR="00551F39">
        <w:rPr>
          <w:rFonts w:ascii="Calibri" w:hAnsi="Calibri" w:cs="Calibri"/>
          <w:sz w:val="24"/>
          <w:szCs w:val="24"/>
        </w:rPr>
        <w:t>,</w:t>
      </w:r>
      <w:r w:rsidR="000122FE" w:rsidRPr="006342BD">
        <w:rPr>
          <w:rFonts w:ascii="Calibri" w:hAnsi="Calibri" w:cs="Calibri"/>
          <w:sz w:val="24"/>
          <w:szCs w:val="24"/>
        </w:rPr>
        <w:t xml:space="preserve"> a</w:t>
      </w:r>
      <w:r w:rsidR="00551F39">
        <w:rPr>
          <w:rFonts w:ascii="Calibri" w:hAnsi="Calibri" w:cs="Calibri"/>
          <w:sz w:val="24"/>
          <w:szCs w:val="24"/>
        </w:rPr>
        <w:t xml:space="preserve"> kapitalne u iznosu od 2.623.012,72</w:t>
      </w:r>
      <w:r w:rsidR="000122FE" w:rsidRPr="006342BD">
        <w:rPr>
          <w:rFonts w:ascii="Calibri" w:hAnsi="Calibri" w:cs="Calibri"/>
          <w:sz w:val="24"/>
          <w:szCs w:val="24"/>
        </w:rPr>
        <w:t xml:space="preserve"> kn. Kapitalne pomoći dodijeljene su za p</w:t>
      </w:r>
      <w:r w:rsidR="00C71F79">
        <w:rPr>
          <w:rFonts w:ascii="Calibri" w:hAnsi="Calibri" w:cs="Calibri"/>
          <w:sz w:val="24"/>
          <w:szCs w:val="24"/>
        </w:rPr>
        <w:t>rojekte Grada u iznosu 1.449.504,81</w:t>
      </w:r>
      <w:r w:rsidR="000122FE" w:rsidRPr="006342BD">
        <w:rPr>
          <w:rFonts w:ascii="Calibri" w:hAnsi="Calibri" w:cs="Calibri"/>
          <w:sz w:val="24"/>
          <w:szCs w:val="24"/>
        </w:rPr>
        <w:t xml:space="preserve"> kn i projekte </w:t>
      </w:r>
      <w:r w:rsidR="00C71F79">
        <w:rPr>
          <w:rFonts w:ascii="Calibri" w:hAnsi="Calibri" w:cs="Calibri"/>
          <w:sz w:val="24"/>
          <w:szCs w:val="24"/>
        </w:rPr>
        <w:t>proračunskih korisnika 1.173.507,91</w:t>
      </w:r>
      <w:r w:rsidR="000122FE" w:rsidRPr="006342BD">
        <w:rPr>
          <w:rFonts w:ascii="Calibri" w:hAnsi="Calibri" w:cs="Calibri"/>
          <w:sz w:val="24"/>
          <w:szCs w:val="24"/>
        </w:rPr>
        <w:t xml:space="preserve"> kn (Dječji vrtić </w:t>
      </w:r>
      <w:r w:rsidR="00C71F79">
        <w:rPr>
          <w:rFonts w:ascii="Calibri" w:hAnsi="Calibri" w:cs="Calibri"/>
          <w:sz w:val="24"/>
          <w:szCs w:val="24"/>
        </w:rPr>
        <w:t>„</w:t>
      </w:r>
      <w:r w:rsidR="000122FE" w:rsidRPr="006342BD">
        <w:rPr>
          <w:rFonts w:ascii="Calibri" w:hAnsi="Calibri" w:cs="Calibri"/>
          <w:sz w:val="24"/>
          <w:szCs w:val="24"/>
        </w:rPr>
        <w:t>Radost</w:t>
      </w:r>
      <w:r w:rsidR="00C71F79">
        <w:rPr>
          <w:rFonts w:ascii="Calibri" w:hAnsi="Calibri" w:cs="Calibri"/>
          <w:sz w:val="24"/>
          <w:szCs w:val="24"/>
        </w:rPr>
        <w:t>“</w:t>
      </w:r>
      <w:r w:rsidR="000122FE" w:rsidRPr="006342BD">
        <w:rPr>
          <w:rFonts w:ascii="Calibri" w:hAnsi="Calibri" w:cs="Calibri"/>
          <w:sz w:val="24"/>
          <w:szCs w:val="24"/>
        </w:rPr>
        <w:t xml:space="preserve">). </w:t>
      </w:r>
    </w:p>
    <w:p w:rsidR="003E7F4C" w:rsidRDefault="003E7F4C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657FF" w:rsidRPr="005657FF" w:rsidRDefault="007350C7" w:rsidP="005657FF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2.1.3.</w:t>
      </w:r>
      <w:r w:rsidR="005657FF" w:rsidRPr="005657FF">
        <w:rPr>
          <w:rFonts w:ascii="Calibri" w:hAnsi="Calibri" w:cs="Calibri"/>
          <w:i/>
          <w:sz w:val="24"/>
          <w:szCs w:val="24"/>
        </w:rPr>
        <w:t xml:space="preserve"> </w:t>
      </w:r>
      <w:r w:rsidR="000122FE" w:rsidRPr="005657FF">
        <w:rPr>
          <w:rFonts w:ascii="Calibri" w:hAnsi="Calibri" w:cs="Calibri"/>
          <w:i/>
          <w:sz w:val="24"/>
          <w:szCs w:val="24"/>
        </w:rPr>
        <w:t xml:space="preserve">Prihodi od imovine </w:t>
      </w:r>
    </w:p>
    <w:p w:rsidR="005657FF" w:rsidRDefault="005657FF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657FF" w:rsidRPr="005657FF" w:rsidRDefault="000122FE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657FF">
        <w:rPr>
          <w:rFonts w:ascii="Calibri" w:hAnsi="Calibri" w:cs="Calibri"/>
          <w:sz w:val="24"/>
          <w:szCs w:val="24"/>
        </w:rPr>
        <w:t>Prihodi od imovine ostvareni su u iznosu od 5.246.298</w:t>
      </w:r>
      <w:r w:rsidR="003E7F4C">
        <w:rPr>
          <w:rFonts w:ascii="Calibri" w:hAnsi="Calibri" w:cs="Calibri"/>
          <w:sz w:val="24"/>
          <w:szCs w:val="24"/>
        </w:rPr>
        <w:t>,46</w:t>
      </w:r>
      <w:r w:rsidRPr="005657FF">
        <w:rPr>
          <w:rFonts w:ascii="Calibri" w:hAnsi="Calibri" w:cs="Calibri"/>
          <w:sz w:val="24"/>
          <w:szCs w:val="24"/>
        </w:rPr>
        <w:t xml:space="preserve"> kn što je za 3</w:t>
      </w:r>
      <w:r w:rsidR="003E7F4C">
        <w:rPr>
          <w:rFonts w:ascii="Calibri" w:hAnsi="Calibri" w:cs="Calibri"/>
          <w:sz w:val="24"/>
          <w:szCs w:val="24"/>
        </w:rPr>
        <w:t xml:space="preserve">,13 </w:t>
      </w:r>
      <w:r w:rsidRPr="005657FF">
        <w:rPr>
          <w:rFonts w:ascii="Calibri" w:hAnsi="Calibri" w:cs="Calibri"/>
          <w:sz w:val="24"/>
          <w:szCs w:val="24"/>
        </w:rPr>
        <w:t>% više u odnosu na prethodnu godinu. Prihode od imovine dijelimo na prihode od financijske imovine s iznosom od 36.915</w:t>
      </w:r>
      <w:r w:rsidR="003E7F4C">
        <w:rPr>
          <w:rFonts w:ascii="Calibri" w:hAnsi="Calibri" w:cs="Calibri"/>
          <w:sz w:val="24"/>
          <w:szCs w:val="24"/>
        </w:rPr>
        <w:t>,21</w:t>
      </w:r>
      <w:r w:rsidRPr="005657FF">
        <w:rPr>
          <w:rFonts w:ascii="Calibri" w:hAnsi="Calibri" w:cs="Calibri"/>
          <w:sz w:val="24"/>
          <w:szCs w:val="24"/>
        </w:rPr>
        <w:t xml:space="preserve"> kn i prihode od nefinancijske imovine s 5.209.383</w:t>
      </w:r>
      <w:r w:rsidR="003E7F4C">
        <w:rPr>
          <w:rFonts w:ascii="Calibri" w:hAnsi="Calibri" w:cs="Calibri"/>
          <w:sz w:val="24"/>
          <w:szCs w:val="24"/>
        </w:rPr>
        <w:t>,25</w:t>
      </w:r>
      <w:r w:rsidRPr="005657FF">
        <w:rPr>
          <w:rFonts w:ascii="Calibri" w:hAnsi="Calibri" w:cs="Calibri"/>
          <w:sz w:val="24"/>
          <w:szCs w:val="24"/>
        </w:rPr>
        <w:t xml:space="preserve"> kn. Prihode od </w:t>
      </w:r>
      <w:r w:rsidRPr="005657FF">
        <w:rPr>
          <w:rFonts w:ascii="Calibri" w:hAnsi="Calibri" w:cs="Calibri"/>
          <w:sz w:val="24"/>
          <w:szCs w:val="24"/>
        </w:rPr>
        <w:lastRenderedPageBreak/>
        <w:t>financijske imovine čine prihodi od kamata na depoz</w:t>
      </w:r>
      <w:r w:rsidR="003E7F4C">
        <w:rPr>
          <w:rFonts w:ascii="Calibri" w:hAnsi="Calibri" w:cs="Calibri"/>
          <w:sz w:val="24"/>
          <w:szCs w:val="24"/>
        </w:rPr>
        <w:t>ite po viđenju, prihodi</w:t>
      </w:r>
      <w:r w:rsidRPr="005657FF">
        <w:rPr>
          <w:rFonts w:ascii="Calibri" w:hAnsi="Calibri" w:cs="Calibri"/>
          <w:sz w:val="24"/>
          <w:szCs w:val="24"/>
        </w:rPr>
        <w:t xml:space="preserve"> od pozitivnih tečajnih razlika i razlika zbog primjene valutne klauzule i prihodi od dividendi (Grad je nositelj </w:t>
      </w:r>
      <w:r w:rsidRPr="003E7F4C">
        <w:rPr>
          <w:rFonts w:ascii="Calibri" w:hAnsi="Calibri" w:cs="Calibri"/>
          <w:color w:val="000000" w:themeColor="text1"/>
          <w:sz w:val="24"/>
          <w:szCs w:val="24"/>
        </w:rPr>
        <w:t>31</w:t>
      </w:r>
      <w:r w:rsidRPr="005657FF">
        <w:rPr>
          <w:rFonts w:ascii="Calibri" w:hAnsi="Calibri" w:cs="Calibri"/>
          <w:sz w:val="24"/>
          <w:szCs w:val="24"/>
        </w:rPr>
        <w:t xml:space="preserve"> dionice</w:t>
      </w:r>
      <w:r w:rsidR="003E7F4C">
        <w:rPr>
          <w:rFonts w:ascii="Calibri" w:hAnsi="Calibri" w:cs="Calibri"/>
          <w:sz w:val="24"/>
          <w:szCs w:val="24"/>
        </w:rPr>
        <w:t xml:space="preserve"> PBZ d.d.). Prihode</w:t>
      </w:r>
      <w:r w:rsidR="00240B85" w:rsidRPr="005657FF">
        <w:rPr>
          <w:rFonts w:ascii="Calibri" w:hAnsi="Calibri" w:cs="Calibri"/>
          <w:sz w:val="24"/>
          <w:szCs w:val="24"/>
        </w:rPr>
        <w:t xml:space="preserve"> od nefinancijske imovine čine prihodi od naknade za koncesije</w:t>
      </w:r>
      <w:r w:rsidR="003C6BD5" w:rsidRPr="005657FF">
        <w:rPr>
          <w:rFonts w:ascii="Calibri" w:hAnsi="Calibri" w:cs="Calibri"/>
          <w:sz w:val="24"/>
          <w:szCs w:val="24"/>
        </w:rPr>
        <w:t>, prihodi od zakupa i iznajmljivanja imovine i naknade za korištenje nefinancijske imovine. Prihodi od naknade za koncesije</w:t>
      </w:r>
      <w:r w:rsidR="003E7F4C">
        <w:rPr>
          <w:rFonts w:ascii="Calibri" w:hAnsi="Calibri" w:cs="Calibri"/>
          <w:sz w:val="24"/>
          <w:szCs w:val="24"/>
        </w:rPr>
        <w:t xml:space="preserve"> ostvareni su u iznosu od 41.055,71</w:t>
      </w:r>
      <w:r w:rsidR="003C6BD5" w:rsidRPr="005657FF">
        <w:rPr>
          <w:rFonts w:ascii="Calibri" w:hAnsi="Calibri" w:cs="Calibri"/>
          <w:sz w:val="24"/>
          <w:szCs w:val="24"/>
        </w:rPr>
        <w:t xml:space="preserve"> kn na ime </w:t>
      </w:r>
      <w:r w:rsidR="00240B85" w:rsidRPr="005657FF">
        <w:rPr>
          <w:rFonts w:ascii="Calibri" w:hAnsi="Calibri" w:cs="Calibri"/>
          <w:sz w:val="24"/>
          <w:szCs w:val="24"/>
        </w:rPr>
        <w:t>koncesij</w:t>
      </w:r>
      <w:r w:rsidR="003C6BD5" w:rsidRPr="005657FF">
        <w:rPr>
          <w:rFonts w:ascii="Calibri" w:hAnsi="Calibri" w:cs="Calibri"/>
          <w:sz w:val="24"/>
          <w:szCs w:val="24"/>
        </w:rPr>
        <w:t>e</w:t>
      </w:r>
      <w:r w:rsidR="00240B85" w:rsidRPr="005657FF">
        <w:rPr>
          <w:rFonts w:ascii="Calibri" w:hAnsi="Calibri" w:cs="Calibri"/>
          <w:sz w:val="24"/>
          <w:szCs w:val="24"/>
        </w:rPr>
        <w:t xml:space="preserve"> </w:t>
      </w:r>
      <w:r w:rsidR="003C6BD5" w:rsidRPr="005657FF">
        <w:rPr>
          <w:rFonts w:ascii="Calibri" w:hAnsi="Calibri" w:cs="Calibri"/>
          <w:sz w:val="24"/>
          <w:szCs w:val="24"/>
        </w:rPr>
        <w:t>koja je dana za korištenje</w:t>
      </w:r>
      <w:r w:rsidR="00240B85" w:rsidRPr="005657FF">
        <w:rPr>
          <w:rFonts w:ascii="Calibri" w:hAnsi="Calibri" w:cs="Calibri"/>
          <w:sz w:val="24"/>
          <w:szCs w:val="24"/>
        </w:rPr>
        <w:t xml:space="preserve"> plinsk</w:t>
      </w:r>
      <w:r w:rsidR="003C6BD5" w:rsidRPr="005657FF">
        <w:rPr>
          <w:rFonts w:ascii="Calibri" w:hAnsi="Calibri" w:cs="Calibri"/>
          <w:sz w:val="24"/>
          <w:szCs w:val="24"/>
        </w:rPr>
        <w:t>e</w:t>
      </w:r>
      <w:r w:rsidR="00240B85" w:rsidRPr="005657FF">
        <w:rPr>
          <w:rFonts w:ascii="Calibri" w:hAnsi="Calibri" w:cs="Calibri"/>
          <w:sz w:val="24"/>
          <w:szCs w:val="24"/>
        </w:rPr>
        <w:t xml:space="preserve"> mrež</w:t>
      </w:r>
      <w:r w:rsidR="003C6BD5" w:rsidRPr="005657FF">
        <w:rPr>
          <w:rFonts w:ascii="Calibri" w:hAnsi="Calibri" w:cs="Calibri"/>
          <w:sz w:val="24"/>
          <w:szCs w:val="24"/>
        </w:rPr>
        <w:t>e</w:t>
      </w:r>
      <w:r w:rsidR="0032707D" w:rsidRPr="005657FF">
        <w:rPr>
          <w:rFonts w:ascii="Calibri" w:hAnsi="Calibri" w:cs="Calibri"/>
          <w:sz w:val="24"/>
          <w:szCs w:val="24"/>
        </w:rPr>
        <w:t xml:space="preserve"> i koncesij</w:t>
      </w:r>
      <w:r w:rsidR="003C6BD5" w:rsidRPr="005657FF">
        <w:rPr>
          <w:rFonts w:ascii="Calibri" w:hAnsi="Calibri" w:cs="Calibri"/>
          <w:sz w:val="24"/>
          <w:szCs w:val="24"/>
        </w:rPr>
        <w:t>e</w:t>
      </w:r>
      <w:r w:rsidR="0032707D" w:rsidRPr="005657FF">
        <w:rPr>
          <w:rFonts w:ascii="Calibri" w:hAnsi="Calibri" w:cs="Calibri"/>
          <w:sz w:val="24"/>
          <w:szCs w:val="24"/>
        </w:rPr>
        <w:t xml:space="preserve"> za površinu istražnog prostora 37.896</w:t>
      </w:r>
      <w:r w:rsidR="003E7F4C">
        <w:rPr>
          <w:rFonts w:ascii="Calibri" w:hAnsi="Calibri" w:cs="Calibri"/>
          <w:sz w:val="24"/>
          <w:szCs w:val="24"/>
        </w:rPr>
        <w:t>,38</w:t>
      </w:r>
      <w:r w:rsidR="0032707D" w:rsidRPr="005657FF">
        <w:rPr>
          <w:rFonts w:ascii="Calibri" w:hAnsi="Calibri" w:cs="Calibri"/>
          <w:sz w:val="24"/>
          <w:szCs w:val="24"/>
        </w:rPr>
        <w:t xml:space="preserve"> kn</w:t>
      </w:r>
      <w:r w:rsidR="003C6BD5" w:rsidRPr="005657FF">
        <w:rPr>
          <w:rFonts w:ascii="Calibri" w:hAnsi="Calibri" w:cs="Calibri"/>
          <w:sz w:val="24"/>
          <w:szCs w:val="24"/>
        </w:rPr>
        <w:t>, što ukupno</w:t>
      </w:r>
      <w:r w:rsidR="00240B85" w:rsidRPr="005657FF">
        <w:rPr>
          <w:rFonts w:ascii="Calibri" w:hAnsi="Calibri" w:cs="Calibri"/>
          <w:sz w:val="24"/>
          <w:szCs w:val="24"/>
        </w:rPr>
        <w:t xml:space="preserve"> iznos</w:t>
      </w:r>
      <w:r w:rsidR="003C6BD5" w:rsidRPr="005657FF">
        <w:rPr>
          <w:rFonts w:ascii="Calibri" w:hAnsi="Calibri" w:cs="Calibri"/>
          <w:sz w:val="24"/>
          <w:szCs w:val="24"/>
        </w:rPr>
        <w:t>i</w:t>
      </w:r>
      <w:r w:rsidR="00240B85" w:rsidRPr="005657FF">
        <w:rPr>
          <w:rFonts w:ascii="Calibri" w:hAnsi="Calibri" w:cs="Calibri"/>
          <w:sz w:val="24"/>
          <w:szCs w:val="24"/>
        </w:rPr>
        <w:t xml:space="preserve"> od 78.952</w:t>
      </w:r>
      <w:r w:rsidR="003E7F4C">
        <w:rPr>
          <w:rFonts w:ascii="Calibri" w:hAnsi="Calibri" w:cs="Calibri"/>
          <w:sz w:val="24"/>
          <w:szCs w:val="24"/>
        </w:rPr>
        <w:t>,09</w:t>
      </w:r>
      <w:r w:rsidR="00240B85" w:rsidRPr="005657FF">
        <w:rPr>
          <w:rFonts w:ascii="Calibri" w:hAnsi="Calibri" w:cs="Calibri"/>
          <w:sz w:val="24"/>
          <w:szCs w:val="24"/>
        </w:rPr>
        <w:t xml:space="preserve"> kn</w:t>
      </w:r>
      <w:r w:rsidR="003C6BD5" w:rsidRPr="005657FF">
        <w:rPr>
          <w:rFonts w:ascii="Calibri" w:hAnsi="Calibri" w:cs="Calibri"/>
          <w:sz w:val="24"/>
          <w:szCs w:val="24"/>
        </w:rPr>
        <w:t xml:space="preserve">. U </w:t>
      </w:r>
      <w:r w:rsidR="00240B85" w:rsidRPr="005657FF">
        <w:rPr>
          <w:rFonts w:ascii="Calibri" w:hAnsi="Calibri" w:cs="Calibri"/>
          <w:sz w:val="24"/>
          <w:szCs w:val="24"/>
        </w:rPr>
        <w:t xml:space="preserve"> odnosu na prethodnu godinu</w:t>
      </w:r>
      <w:r w:rsidR="003C6BD5" w:rsidRPr="005657FF">
        <w:rPr>
          <w:rFonts w:ascii="Calibri" w:hAnsi="Calibri" w:cs="Calibri"/>
          <w:sz w:val="24"/>
          <w:szCs w:val="24"/>
        </w:rPr>
        <w:t xml:space="preserve"> naknada je</w:t>
      </w:r>
      <w:r w:rsidR="00240B85" w:rsidRPr="005657FF">
        <w:rPr>
          <w:rFonts w:ascii="Calibri" w:hAnsi="Calibri" w:cs="Calibri"/>
          <w:sz w:val="24"/>
          <w:szCs w:val="24"/>
        </w:rPr>
        <w:t xml:space="preserve"> veća za 5</w:t>
      </w:r>
      <w:r w:rsidR="003E7F4C">
        <w:rPr>
          <w:rFonts w:ascii="Calibri" w:hAnsi="Calibri" w:cs="Calibri"/>
          <w:sz w:val="24"/>
          <w:szCs w:val="24"/>
        </w:rPr>
        <w:t xml:space="preserve"> </w:t>
      </w:r>
      <w:r w:rsidR="00240B85" w:rsidRPr="005657FF">
        <w:rPr>
          <w:rFonts w:ascii="Calibri" w:hAnsi="Calibri" w:cs="Calibri"/>
          <w:sz w:val="24"/>
          <w:szCs w:val="24"/>
        </w:rPr>
        <w:t>%. Naknadu za korištenje nefinancijske imovine čine prihodi rudne rente s iznosom od 3.</w:t>
      </w:r>
      <w:r w:rsidR="0032707D" w:rsidRPr="005657FF">
        <w:rPr>
          <w:rFonts w:ascii="Calibri" w:hAnsi="Calibri" w:cs="Calibri"/>
          <w:sz w:val="24"/>
          <w:szCs w:val="24"/>
        </w:rPr>
        <w:t>356.549</w:t>
      </w:r>
      <w:r w:rsidR="003E7F4C">
        <w:rPr>
          <w:rFonts w:ascii="Calibri" w:hAnsi="Calibri" w:cs="Calibri"/>
          <w:sz w:val="24"/>
          <w:szCs w:val="24"/>
        </w:rPr>
        <w:t>,20</w:t>
      </w:r>
      <w:r w:rsidR="00240B85" w:rsidRPr="005657FF">
        <w:rPr>
          <w:rFonts w:ascii="Calibri" w:hAnsi="Calibri" w:cs="Calibri"/>
          <w:sz w:val="24"/>
          <w:szCs w:val="24"/>
        </w:rPr>
        <w:t xml:space="preserve"> kn</w:t>
      </w:r>
      <w:r w:rsidR="0032707D" w:rsidRPr="005657FF">
        <w:rPr>
          <w:rFonts w:ascii="Calibri" w:hAnsi="Calibri" w:cs="Calibri"/>
          <w:sz w:val="24"/>
          <w:szCs w:val="24"/>
        </w:rPr>
        <w:t xml:space="preserve"> i spomeničke rente 480</w:t>
      </w:r>
      <w:r w:rsidR="003E7F4C">
        <w:rPr>
          <w:rFonts w:ascii="Calibri" w:hAnsi="Calibri" w:cs="Calibri"/>
          <w:sz w:val="24"/>
          <w:szCs w:val="24"/>
        </w:rPr>
        <w:t>,59 kn. Prihodi</w:t>
      </w:r>
      <w:r w:rsidR="0032707D" w:rsidRPr="005657FF">
        <w:rPr>
          <w:rFonts w:ascii="Calibri" w:hAnsi="Calibri" w:cs="Calibri"/>
          <w:sz w:val="24"/>
          <w:szCs w:val="24"/>
        </w:rPr>
        <w:t xml:space="preserve"> od zakupa i iznajmljivanja imovine</w:t>
      </w:r>
      <w:r w:rsidR="003C6BD5" w:rsidRPr="005657FF">
        <w:rPr>
          <w:rFonts w:ascii="Calibri" w:hAnsi="Calibri" w:cs="Calibri"/>
          <w:sz w:val="24"/>
          <w:szCs w:val="24"/>
        </w:rPr>
        <w:t xml:space="preserve"> ostvareni su u iznosu od 1.773.401</w:t>
      </w:r>
      <w:r w:rsidR="003E7F4C">
        <w:rPr>
          <w:rFonts w:ascii="Calibri" w:hAnsi="Calibri" w:cs="Calibri"/>
          <w:sz w:val="24"/>
          <w:szCs w:val="24"/>
        </w:rPr>
        <w:t>,37</w:t>
      </w:r>
      <w:r w:rsidR="003C6BD5" w:rsidRPr="005657FF">
        <w:rPr>
          <w:rFonts w:ascii="Calibri" w:hAnsi="Calibri" w:cs="Calibri"/>
          <w:sz w:val="24"/>
          <w:szCs w:val="24"/>
        </w:rPr>
        <w:t xml:space="preserve"> kn</w:t>
      </w:r>
      <w:r w:rsidR="003E7F4C">
        <w:rPr>
          <w:rFonts w:ascii="Calibri" w:hAnsi="Calibri" w:cs="Calibri"/>
          <w:sz w:val="24"/>
          <w:szCs w:val="24"/>
        </w:rPr>
        <w:t xml:space="preserve">, a </w:t>
      </w:r>
      <w:r w:rsidR="0032707D" w:rsidRPr="005657FF">
        <w:rPr>
          <w:rFonts w:ascii="Calibri" w:hAnsi="Calibri" w:cs="Calibri"/>
          <w:sz w:val="24"/>
          <w:szCs w:val="24"/>
        </w:rPr>
        <w:t>čine</w:t>
      </w:r>
      <w:r w:rsidR="003C6BD5" w:rsidRPr="005657FF">
        <w:rPr>
          <w:rFonts w:ascii="Calibri" w:hAnsi="Calibri" w:cs="Calibri"/>
          <w:sz w:val="24"/>
          <w:szCs w:val="24"/>
        </w:rPr>
        <w:t xml:space="preserve"> ih</w:t>
      </w:r>
      <w:r w:rsidR="0032707D" w:rsidRPr="005657FF">
        <w:rPr>
          <w:rFonts w:ascii="Calibri" w:hAnsi="Calibri" w:cs="Calibri"/>
          <w:sz w:val="24"/>
          <w:szCs w:val="24"/>
        </w:rPr>
        <w:t xml:space="preserve">: </w:t>
      </w:r>
      <w:r w:rsidR="00C24918" w:rsidRPr="005657FF">
        <w:rPr>
          <w:rFonts w:ascii="Calibri" w:hAnsi="Calibri" w:cs="Calibri"/>
          <w:sz w:val="24"/>
          <w:szCs w:val="24"/>
        </w:rPr>
        <w:t xml:space="preserve">prihodi na ime raspolaganja poljoprivrednim zemljištem u vlasništvu države 598.012,43 kn, najam poljoprivrednog zemljišta u vlasništvu </w:t>
      </w:r>
      <w:r w:rsidR="003E7F4C">
        <w:rPr>
          <w:rFonts w:ascii="Calibri" w:hAnsi="Calibri" w:cs="Calibri"/>
          <w:sz w:val="24"/>
          <w:szCs w:val="24"/>
        </w:rPr>
        <w:t>Grada 17.305,70 kn,  upravljane</w:t>
      </w:r>
      <w:r w:rsidR="00C24918" w:rsidRPr="005657FF">
        <w:rPr>
          <w:rFonts w:ascii="Calibri" w:hAnsi="Calibri" w:cs="Calibri"/>
          <w:sz w:val="24"/>
          <w:szCs w:val="24"/>
        </w:rPr>
        <w:t xml:space="preserve"> objektima </w:t>
      </w:r>
      <w:proofErr w:type="spellStart"/>
      <w:r w:rsidR="00C24918" w:rsidRPr="005657FF">
        <w:rPr>
          <w:rFonts w:ascii="Calibri" w:hAnsi="Calibri" w:cs="Calibri"/>
          <w:sz w:val="24"/>
          <w:szCs w:val="24"/>
        </w:rPr>
        <w:t>ošasne</w:t>
      </w:r>
      <w:proofErr w:type="spellEnd"/>
      <w:r w:rsidR="00C24918" w:rsidRPr="005657FF">
        <w:rPr>
          <w:rFonts w:ascii="Calibri" w:hAnsi="Calibri" w:cs="Calibri"/>
          <w:sz w:val="24"/>
          <w:szCs w:val="24"/>
        </w:rPr>
        <w:t xml:space="preserve"> imovine 59.424,00 kn, zakupi društvenih domova 53.800</w:t>
      </w:r>
      <w:r w:rsidR="003E7F4C">
        <w:rPr>
          <w:rFonts w:ascii="Calibri" w:hAnsi="Calibri" w:cs="Calibri"/>
          <w:sz w:val="24"/>
          <w:szCs w:val="24"/>
        </w:rPr>
        <w:t>,00</w:t>
      </w:r>
      <w:r w:rsidR="00C24918" w:rsidRPr="005657FF">
        <w:rPr>
          <w:rFonts w:ascii="Calibri" w:hAnsi="Calibri" w:cs="Calibri"/>
          <w:sz w:val="24"/>
          <w:szCs w:val="24"/>
        </w:rPr>
        <w:t xml:space="preserve"> kn, zakupi poslovnih prostora 280.747,05 kn, refundacija materijalnih troškova za zgradu vijećnice i prostore koje koriste političke stranke 208.067,15 kn, najam stanova 30.003,49 kn, zakupi javnih površina 110.440,99 kn, oslobođenje plaćanja zakupa poslovnih prostora i javnih površina 30</w:t>
      </w:r>
      <w:r w:rsidR="003E7F4C">
        <w:rPr>
          <w:rFonts w:ascii="Calibri" w:hAnsi="Calibri" w:cs="Calibri"/>
          <w:sz w:val="24"/>
          <w:szCs w:val="24"/>
        </w:rPr>
        <w:t xml:space="preserve"> </w:t>
      </w:r>
      <w:r w:rsidR="00C24918" w:rsidRPr="005657FF">
        <w:rPr>
          <w:rFonts w:ascii="Calibri" w:hAnsi="Calibri" w:cs="Calibri"/>
          <w:sz w:val="24"/>
          <w:szCs w:val="24"/>
        </w:rPr>
        <w:t>% 72.523,56 kn, zakupi poslovnih prostora bez naknade 343.077</w:t>
      </w:r>
      <w:r w:rsidR="003E7F4C">
        <w:rPr>
          <w:rFonts w:ascii="Calibri" w:hAnsi="Calibri" w:cs="Calibri"/>
          <w:sz w:val="24"/>
          <w:szCs w:val="24"/>
        </w:rPr>
        <w:t>,00</w:t>
      </w:r>
      <w:r w:rsidR="00C24918" w:rsidRPr="005657FF">
        <w:rPr>
          <w:rFonts w:ascii="Calibri" w:hAnsi="Calibri" w:cs="Calibri"/>
          <w:sz w:val="24"/>
          <w:szCs w:val="24"/>
        </w:rPr>
        <w:t xml:space="preserve"> kn. </w:t>
      </w:r>
    </w:p>
    <w:p w:rsidR="005657FF" w:rsidRDefault="005657FF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24918" w:rsidRDefault="007350C7" w:rsidP="005657FF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2.1.4. </w:t>
      </w:r>
      <w:r w:rsidR="00C24918" w:rsidRPr="005657FF">
        <w:rPr>
          <w:rFonts w:ascii="Calibri" w:hAnsi="Calibri" w:cs="Calibri"/>
          <w:i/>
          <w:sz w:val="24"/>
          <w:szCs w:val="24"/>
        </w:rPr>
        <w:t xml:space="preserve">Prihodi od upravnih i administrativnih pristojbi, pristojbi po posebnim propisima i naknada </w:t>
      </w:r>
    </w:p>
    <w:p w:rsidR="005657FF" w:rsidRPr="005657FF" w:rsidRDefault="005657FF" w:rsidP="005657FF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5657FF" w:rsidRDefault="005A4A47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342BD">
        <w:rPr>
          <w:rFonts w:ascii="Calibri" w:hAnsi="Calibri" w:cs="Calibri"/>
          <w:sz w:val="24"/>
          <w:szCs w:val="24"/>
        </w:rPr>
        <w:t>Prihodi od upravnih i administrativnih pristojbi, pristojbi po posebnim propisima i n</w:t>
      </w:r>
      <w:r w:rsidR="003E7F4C">
        <w:rPr>
          <w:rFonts w:ascii="Calibri" w:hAnsi="Calibri" w:cs="Calibri"/>
          <w:sz w:val="24"/>
          <w:szCs w:val="24"/>
        </w:rPr>
        <w:t>aknada ostvareni su s 10.523.702,68</w:t>
      </w:r>
      <w:r w:rsidRPr="006342BD">
        <w:rPr>
          <w:rFonts w:ascii="Calibri" w:hAnsi="Calibri" w:cs="Calibri"/>
          <w:sz w:val="24"/>
          <w:szCs w:val="24"/>
        </w:rPr>
        <w:t xml:space="preserve"> kn što je u odnosu na prethodnu godinu više za 31</w:t>
      </w:r>
      <w:r w:rsidR="003E7F4C">
        <w:rPr>
          <w:rFonts w:ascii="Calibri" w:hAnsi="Calibri" w:cs="Calibri"/>
          <w:sz w:val="24"/>
          <w:szCs w:val="24"/>
        </w:rPr>
        <w:t xml:space="preserve">,41 </w:t>
      </w:r>
      <w:r w:rsidRPr="006342BD">
        <w:rPr>
          <w:rFonts w:ascii="Calibri" w:hAnsi="Calibri" w:cs="Calibri"/>
          <w:sz w:val="24"/>
          <w:szCs w:val="24"/>
        </w:rPr>
        <w:t>%. Prihodi od upravnih i administrativnih pristojbi iznose 100.788</w:t>
      </w:r>
      <w:r w:rsidR="003E7F4C">
        <w:rPr>
          <w:rFonts w:ascii="Calibri" w:hAnsi="Calibri" w:cs="Calibri"/>
          <w:sz w:val="24"/>
          <w:szCs w:val="24"/>
        </w:rPr>
        <w:t>,35</w:t>
      </w:r>
      <w:r w:rsidRPr="006342BD">
        <w:rPr>
          <w:rFonts w:ascii="Calibri" w:hAnsi="Calibri" w:cs="Calibri"/>
          <w:sz w:val="24"/>
          <w:szCs w:val="24"/>
        </w:rPr>
        <w:t xml:space="preserve"> kn, a prihodi po posebnim propisima 5.476.1</w:t>
      </w:r>
      <w:r w:rsidR="003E7F4C">
        <w:rPr>
          <w:rFonts w:ascii="Calibri" w:hAnsi="Calibri" w:cs="Calibri"/>
          <w:sz w:val="24"/>
          <w:szCs w:val="24"/>
        </w:rPr>
        <w:t>89,87</w:t>
      </w:r>
      <w:r w:rsidRPr="006342BD">
        <w:rPr>
          <w:rFonts w:ascii="Calibri" w:hAnsi="Calibri" w:cs="Calibri"/>
          <w:sz w:val="24"/>
          <w:szCs w:val="24"/>
        </w:rPr>
        <w:t xml:space="preserve"> kn. U prihode po posebnim propisima ubrajamo prihode vodnog gospodarstva 7.807</w:t>
      </w:r>
      <w:r w:rsidR="003E7F4C">
        <w:rPr>
          <w:rFonts w:ascii="Calibri" w:hAnsi="Calibri" w:cs="Calibri"/>
          <w:sz w:val="24"/>
          <w:szCs w:val="24"/>
        </w:rPr>
        <w:t>,00</w:t>
      </w:r>
      <w:r w:rsidRPr="006342BD">
        <w:rPr>
          <w:rFonts w:ascii="Calibri" w:hAnsi="Calibri" w:cs="Calibri"/>
          <w:sz w:val="24"/>
          <w:szCs w:val="24"/>
        </w:rPr>
        <w:t xml:space="preserve"> kn, prihode doprinosa za šume 2.862.643</w:t>
      </w:r>
      <w:r w:rsidR="003E7F4C">
        <w:rPr>
          <w:rFonts w:ascii="Calibri" w:hAnsi="Calibri" w:cs="Calibri"/>
          <w:sz w:val="24"/>
          <w:szCs w:val="24"/>
        </w:rPr>
        <w:t>,00</w:t>
      </w:r>
      <w:r w:rsidRPr="006342BD">
        <w:rPr>
          <w:rFonts w:ascii="Calibri" w:hAnsi="Calibri" w:cs="Calibri"/>
          <w:sz w:val="24"/>
          <w:szCs w:val="24"/>
        </w:rPr>
        <w:t xml:space="preserve"> kn, naknadu za zadržavanje nezakonito izgrađenih zgrada 43.922</w:t>
      </w:r>
      <w:r w:rsidR="003E7F4C">
        <w:rPr>
          <w:rFonts w:ascii="Calibri" w:hAnsi="Calibri" w:cs="Calibri"/>
          <w:sz w:val="24"/>
          <w:szCs w:val="24"/>
        </w:rPr>
        <w:t>,00</w:t>
      </w:r>
      <w:r w:rsidRPr="006342BD">
        <w:rPr>
          <w:rFonts w:ascii="Calibri" w:hAnsi="Calibri" w:cs="Calibri"/>
          <w:sz w:val="24"/>
          <w:szCs w:val="24"/>
        </w:rPr>
        <w:t xml:space="preserve"> kn, prihode od prodaje kuća na području PPDS 18.071</w:t>
      </w:r>
      <w:r w:rsidR="003E7F4C">
        <w:rPr>
          <w:rFonts w:ascii="Calibri" w:hAnsi="Calibri" w:cs="Calibri"/>
          <w:sz w:val="24"/>
          <w:szCs w:val="24"/>
        </w:rPr>
        <w:t>,00</w:t>
      </w:r>
      <w:r w:rsidRPr="006342BD">
        <w:rPr>
          <w:rFonts w:ascii="Calibri" w:hAnsi="Calibri" w:cs="Calibri"/>
          <w:sz w:val="24"/>
          <w:szCs w:val="24"/>
        </w:rPr>
        <w:t xml:space="preserve"> kn, povrat stipendija 99.117</w:t>
      </w:r>
      <w:r w:rsidR="003E7F4C">
        <w:rPr>
          <w:rFonts w:ascii="Calibri" w:hAnsi="Calibri" w:cs="Calibri"/>
          <w:sz w:val="24"/>
          <w:szCs w:val="24"/>
        </w:rPr>
        <w:t>,00</w:t>
      </w:r>
      <w:r w:rsidRPr="006342BD">
        <w:rPr>
          <w:rFonts w:ascii="Calibri" w:hAnsi="Calibri" w:cs="Calibri"/>
          <w:sz w:val="24"/>
          <w:szCs w:val="24"/>
        </w:rPr>
        <w:t xml:space="preserve"> kn, naknada</w:t>
      </w:r>
      <w:r w:rsidR="003E7F4C">
        <w:rPr>
          <w:rFonts w:ascii="Calibri" w:hAnsi="Calibri" w:cs="Calibri"/>
          <w:sz w:val="24"/>
          <w:szCs w:val="24"/>
        </w:rPr>
        <w:t xml:space="preserve"> za pravo puta što uplaćuje HT d.d.</w:t>
      </w:r>
      <w:r w:rsidRPr="006342BD">
        <w:rPr>
          <w:rFonts w:ascii="Calibri" w:hAnsi="Calibri" w:cs="Calibri"/>
          <w:sz w:val="24"/>
          <w:szCs w:val="24"/>
        </w:rPr>
        <w:t xml:space="preserve"> 303.777</w:t>
      </w:r>
      <w:r w:rsidR="003E7F4C">
        <w:rPr>
          <w:rFonts w:ascii="Calibri" w:hAnsi="Calibri" w:cs="Calibri"/>
          <w:sz w:val="24"/>
          <w:szCs w:val="24"/>
        </w:rPr>
        <w:t>,00</w:t>
      </w:r>
      <w:r w:rsidRPr="006342BD">
        <w:rPr>
          <w:rFonts w:ascii="Calibri" w:hAnsi="Calibri" w:cs="Calibri"/>
          <w:sz w:val="24"/>
          <w:szCs w:val="24"/>
        </w:rPr>
        <w:t xml:space="preserve"> kn, prihod</w:t>
      </w:r>
      <w:r w:rsidR="003E7F4C">
        <w:rPr>
          <w:rFonts w:ascii="Calibri" w:hAnsi="Calibri" w:cs="Calibri"/>
          <w:sz w:val="24"/>
          <w:szCs w:val="24"/>
        </w:rPr>
        <w:t>i</w:t>
      </w:r>
      <w:r w:rsidRPr="006342BD">
        <w:rPr>
          <w:rFonts w:ascii="Calibri" w:hAnsi="Calibri" w:cs="Calibri"/>
          <w:sz w:val="24"/>
          <w:szCs w:val="24"/>
        </w:rPr>
        <w:t xml:space="preserve"> od naplate troškova ovrhe 39.249</w:t>
      </w:r>
      <w:r w:rsidR="003E7F4C">
        <w:rPr>
          <w:rFonts w:ascii="Calibri" w:hAnsi="Calibri" w:cs="Calibri"/>
          <w:sz w:val="24"/>
          <w:szCs w:val="24"/>
        </w:rPr>
        <w:t>,00</w:t>
      </w:r>
      <w:r w:rsidRPr="006342BD">
        <w:rPr>
          <w:rFonts w:ascii="Calibri" w:hAnsi="Calibri" w:cs="Calibri"/>
          <w:sz w:val="24"/>
          <w:szCs w:val="24"/>
        </w:rPr>
        <w:t xml:space="preserve"> kn</w:t>
      </w:r>
      <w:r w:rsidR="008E68C6" w:rsidRPr="006342BD">
        <w:rPr>
          <w:rFonts w:ascii="Calibri" w:hAnsi="Calibri" w:cs="Calibri"/>
          <w:sz w:val="24"/>
          <w:szCs w:val="24"/>
        </w:rPr>
        <w:t xml:space="preserve"> itd. U ovu skupinu prihoda ubrajamo komunalni doprinos i naknade s iznosom od 4.946.724</w:t>
      </w:r>
      <w:r w:rsidR="007350C7">
        <w:rPr>
          <w:rFonts w:ascii="Calibri" w:hAnsi="Calibri" w:cs="Calibri"/>
          <w:sz w:val="24"/>
          <w:szCs w:val="24"/>
        </w:rPr>
        <w:t>,46</w:t>
      </w:r>
      <w:r w:rsidR="008E68C6" w:rsidRPr="006342BD">
        <w:rPr>
          <w:rFonts w:ascii="Calibri" w:hAnsi="Calibri" w:cs="Calibri"/>
          <w:sz w:val="24"/>
          <w:szCs w:val="24"/>
        </w:rPr>
        <w:t xml:space="preserve"> kn. Komunalni</w:t>
      </w:r>
      <w:r w:rsidR="007350C7">
        <w:rPr>
          <w:rFonts w:ascii="Calibri" w:hAnsi="Calibri" w:cs="Calibri"/>
          <w:sz w:val="24"/>
          <w:szCs w:val="24"/>
        </w:rPr>
        <w:t xml:space="preserve"> doprinos ostvaren je sa 144.154,87</w:t>
      </w:r>
      <w:r w:rsidR="008E68C6" w:rsidRPr="006342BD">
        <w:rPr>
          <w:rFonts w:ascii="Calibri" w:hAnsi="Calibri" w:cs="Calibri"/>
          <w:sz w:val="24"/>
          <w:szCs w:val="24"/>
        </w:rPr>
        <w:t xml:space="preserve"> kn, a komunal</w:t>
      </w:r>
      <w:r w:rsidR="003E7F4C">
        <w:rPr>
          <w:rFonts w:ascii="Calibri" w:hAnsi="Calibri" w:cs="Calibri"/>
          <w:sz w:val="24"/>
          <w:szCs w:val="24"/>
        </w:rPr>
        <w:t>na naknada s iznosom od</w:t>
      </w:r>
      <w:r w:rsidR="007350C7">
        <w:rPr>
          <w:rFonts w:ascii="Calibri" w:hAnsi="Calibri" w:cs="Calibri"/>
          <w:sz w:val="24"/>
          <w:szCs w:val="24"/>
        </w:rPr>
        <w:t xml:space="preserve"> 4.802.569,59</w:t>
      </w:r>
      <w:r w:rsidR="008E68C6" w:rsidRPr="006342BD">
        <w:rPr>
          <w:rFonts w:ascii="Calibri" w:hAnsi="Calibri" w:cs="Calibri"/>
          <w:sz w:val="24"/>
          <w:szCs w:val="24"/>
        </w:rPr>
        <w:t xml:space="preserve"> kn. Komunalna naknada je u odnosu na prethodnu godinu ostvarena u većem iznosu za 16</w:t>
      </w:r>
      <w:r w:rsidR="007350C7">
        <w:rPr>
          <w:rFonts w:ascii="Calibri" w:hAnsi="Calibri" w:cs="Calibri"/>
          <w:sz w:val="24"/>
          <w:szCs w:val="24"/>
        </w:rPr>
        <w:t>,60</w:t>
      </w:r>
      <w:r w:rsidR="003E7F4C">
        <w:rPr>
          <w:rFonts w:ascii="Calibri" w:hAnsi="Calibri" w:cs="Calibri"/>
          <w:sz w:val="24"/>
          <w:szCs w:val="24"/>
        </w:rPr>
        <w:t xml:space="preserve"> </w:t>
      </w:r>
      <w:r w:rsidR="008E68C6" w:rsidRPr="006342BD">
        <w:rPr>
          <w:rFonts w:ascii="Calibri" w:hAnsi="Calibri" w:cs="Calibri"/>
          <w:sz w:val="24"/>
          <w:szCs w:val="24"/>
        </w:rPr>
        <w:t>%.</w:t>
      </w:r>
    </w:p>
    <w:p w:rsidR="005657FF" w:rsidRDefault="005657FF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657FF" w:rsidRPr="007350C7" w:rsidRDefault="007350C7" w:rsidP="005657FF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7350C7">
        <w:rPr>
          <w:rFonts w:ascii="Calibri" w:hAnsi="Calibri" w:cs="Calibri"/>
          <w:i/>
          <w:sz w:val="24"/>
          <w:szCs w:val="24"/>
        </w:rPr>
        <w:t>2.1.5.</w:t>
      </w:r>
      <w:r w:rsidR="005657FF" w:rsidRPr="007350C7">
        <w:rPr>
          <w:rFonts w:ascii="Calibri" w:hAnsi="Calibri" w:cs="Calibri"/>
          <w:i/>
          <w:sz w:val="24"/>
          <w:szCs w:val="24"/>
        </w:rPr>
        <w:t xml:space="preserve"> </w:t>
      </w:r>
      <w:r w:rsidR="008E68C6" w:rsidRPr="007350C7">
        <w:rPr>
          <w:rFonts w:ascii="Calibri" w:hAnsi="Calibri" w:cs="Calibri"/>
          <w:i/>
          <w:sz w:val="24"/>
          <w:szCs w:val="24"/>
        </w:rPr>
        <w:t>Prihodi od prodaje proizvoda i robe te pruženih usluga i prihodi od donacija</w:t>
      </w:r>
    </w:p>
    <w:p w:rsidR="005657FF" w:rsidRPr="005657FF" w:rsidRDefault="005657FF" w:rsidP="005657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657FF" w:rsidRDefault="008E68C6" w:rsidP="005657F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hAnsi="Calibri" w:cs="Calibri"/>
          <w:sz w:val="24"/>
          <w:szCs w:val="24"/>
        </w:rPr>
        <w:t>Prihodi od prodaje proizvoda i robe te pruženih usluga i prihodi od donacija ostvareni su sa 476.766</w:t>
      </w:r>
      <w:r w:rsidR="007350C7">
        <w:rPr>
          <w:rFonts w:ascii="Calibri" w:hAnsi="Calibri" w:cs="Calibri"/>
          <w:sz w:val="24"/>
          <w:szCs w:val="24"/>
        </w:rPr>
        <w:t>,44</w:t>
      </w:r>
      <w:r w:rsidRPr="006342BD">
        <w:rPr>
          <w:rFonts w:ascii="Calibri" w:hAnsi="Calibri" w:cs="Calibri"/>
          <w:sz w:val="24"/>
          <w:szCs w:val="24"/>
        </w:rPr>
        <w:t xml:space="preserve"> kn što je u odnosu na prethodnu godinu više za 70</w:t>
      </w:r>
      <w:r w:rsidR="007350C7">
        <w:rPr>
          <w:rFonts w:ascii="Calibri" w:hAnsi="Calibri" w:cs="Calibri"/>
          <w:sz w:val="24"/>
          <w:szCs w:val="24"/>
        </w:rPr>
        <w:t xml:space="preserve">,04 </w:t>
      </w:r>
      <w:r w:rsidRPr="006342BD">
        <w:rPr>
          <w:rFonts w:ascii="Calibri" w:hAnsi="Calibri" w:cs="Calibri"/>
          <w:sz w:val="24"/>
          <w:szCs w:val="24"/>
        </w:rPr>
        <w:t xml:space="preserve">%. </w:t>
      </w:r>
      <w:r w:rsidR="009F6163" w:rsidRPr="006342BD">
        <w:rPr>
          <w:rFonts w:ascii="Calibri" w:hAnsi="Calibri" w:cs="Calibri"/>
          <w:sz w:val="24"/>
          <w:szCs w:val="24"/>
        </w:rPr>
        <w:t>U ovoj skupini prihoda, prihodi proračunskih korisnika iznose 204.274</w:t>
      </w:r>
      <w:r w:rsidR="007350C7">
        <w:rPr>
          <w:rFonts w:ascii="Calibri" w:hAnsi="Calibri" w:cs="Calibri"/>
          <w:sz w:val="24"/>
          <w:szCs w:val="24"/>
        </w:rPr>
        <w:t>,54 kn (članarine, najam poslovnog prostora, donacije, itd.), a prihod Grada 213.81,50</w:t>
      </w:r>
      <w:r w:rsidR="009F6163" w:rsidRPr="006342BD">
        <w:rPr>
          <w:rFonts w:ascii="Calibri" w:hAnsi="Calibri" w:cs="Calibri"/>
          <w:sz w:val="24"/>
          <w:szCs w:val="24"/>
        </w:rPr>
        <w:t xml:space="preserve"> kn. </w:t>
      </w:r>
      <w:r w:rsidR="009F6163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Prihod Grada ostvaren je na ime naknade koju Hrvatske vode uplaćuju u proračun temeljem ostvarenih prihoda od naknade za uređenje voda. </w:t>
      </w:r>
    </w:p>
    <w:p w:rsidR="005657FF" w:rsidRDefault="005657FF" w:rsidP="005657F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9F6163" w:rsidRPr="007350C7" w:rsidRDefault="007350C7" w:rsidP="005657FF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7350C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2.2.</w:t>
      </w:r>
      <w:r w:rsidR="005657FF" w:rsidRPr="007350C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</w:t>
      </w:r>
      <w:r w:rsidR="009F6163" w:rsidRPr="007350C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Prihodi od prodaje nefinancijske imovine </w:t>
      </w:r>
    </w:p>
    <w:p w:rsidR="005657FF" w:rsidRPr="005657FF" w:rsidRDefault="005657FF" w:rsidP="005657FF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</w:p>
    <w:p w:rsidR="009F6163" w:rsidRDefault="009F6163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Prihodi od prodaje nefinancijske imovine ostvareni su s 1.405.182,54 kn što je u odnosu na prethodnu godinu povećanje za 217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,77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%. Prihode od prodaje nefinancijske imovine čine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lastRenderedPageBreak/>
        <w:t xml:space="preserve">prihodi od prodaje </w:t>
      </w:r>
      <w:proofErr w:type="spellStart"/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neproizvedene</w:t>
      </w:r>
      <w:proofErr w:type="spellEnd"/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dugotrajne imovine  1.157.787,18 kn i prihod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od prodaje proizvedene dugotrajne imovine s 240.081,26 kn. Prihod od prodaje </w:t>
      </w:r>
      <w:proofErr w:type="spellStart"/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neproizvedene</w:t>
      </w:r>
      <w:proofErr w:type="spellEnd"/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dugotrajne imovine jesu prihodi od prodaje zemljišta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 to: obročna otplata prodaje poljoprivrednog zemljišta u vlasništvu države 157.354,52 kn, prihod prodaje zemljišta u Poduzetničkoj zoni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187.432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prodaja zemljišta u vlasništvu Grada 232.971,50 kn i knjiženje potpore male vrijedno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sti za prodaju zemljišta u zoni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iskazana je razlika tržišne i prodajne cijene u iznosu od 580.029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1F014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kn. </w:t>
      </w:r>
    </w:p>
    <w:p w:rsidR="005657FF" w:rsidRPr="006342BD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1F0140" w:rsidRDefault="007350C7" w:rsidP="002B0C5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2.3.</w:t>
      </w:r>
      <w:r w:rsidR="005657FF" w:rsidRPr="005657FF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</w:t>
      </w:r>
      <w:r w:rsidR="001F0140" w:rsidRPr="005657FF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Rashodi </w:t>
      </w:r>
      <w:r w:rsidR="005657FF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po ekonomskoj klasifikaciji</w:t>
      </w:r>
    </w:p>
    <w:p w:rsidR="005657FF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5657FF" w:rsidRPr="005657FF" w:rsidRDefault="007350C7" w:rsidP="002B0C50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2.3.1</w:t>
      </w:r>
      <w:r w:rsidR="005657FF" w:rsidRPr="005657FF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. Rashodi poslovanja</w:t>
      </w:r>
    </w:p>
    <w:p w:rsidR="005657FF" w:rsidRPr="005657FF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1F0140" w:rsidRDefault="001F0140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Rashodi poslovanja ostvareni su s 56.826.722,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51 kn što je u odnosu na plan 92,65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a u odnosu na prethodnu godinu rashodi su povećani za 20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,17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%. U strukturi rashoda poslovanja najveći su materijalni rashodi koji čine 35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 rashoda poslovanja, zatim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rashodi za zaposlene  28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ostali rashodi 18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subvencije 8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pomoći 7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naknade građanima i kućanstvima 4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FE1574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%.</w:t>
      </w:r>
    </w:p>
    <w:p w:rsidR="007350C7" w:rsidRDefault="007350C7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FE1574" w:rsidRPr="007350C7" w:rsidRDefault="007350C7" w:rsidP="002B0C50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  <w:r w:rsidRPr="007350C7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2.3.2.</w:t>
      </w:r>
      <w:r w:rsidR="000E02CE" w:rsidRPr="007350C7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Rashodi za zaposlene </w:t>
      </w:r>
    </w:p>
    <w:p w:rsidR="007350C7" w:rsidRPr="006342BD" w:rsidRDefault="007350C7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0E02CE" w:rsidRDefault="000E02CE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Rashodi za zap</w:t>
      </w:r>
      <w:r w:rsidR="007350C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oslene ostvareni su s 15.718.412,75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što je u odnos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 na prethodnu godinu više za 45,95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%. Plaće s doprinosima na plaće i materijalna prava zaposlenih isplaćivane su za zaposlene u upravi, 39 zaposlenih, zaposlene na programu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ZAŽELI 41 osoba, javni radovi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 osoba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zaposleni u ustanovama Grada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79 osoba. Povećanje rashoda za zaposlene u odnosu na prethodnu godinu najvećim dijelom odnos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 se na povećanje zaposlenih u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vrtiću (otvaranjem novog objekta vrtića) i zaposlenih u JVP Grada Novske (osnivanje novog proračunskog korisnika). </w:t>
      </w:r>
    </w:p>
    <w:p w:rsidR="005657FF" w:rsidRPr="006342BD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0E02CE" w:rsidRDefault="00073329" w:rsidP="002B0C50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2.3.3.</w:t>
      </w:r>
      <w:r w:rsidR="005657FF" w:rsidRPr="005657FF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</w:t>
      </w:r>
      <w:r w:rsidR="000E02CE" w:rsidRPr="005657FF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Materijalni rashodi</w:t>
      </w:r>
    </w:p>
    <w:p w:rsidR="005657FF" w:rsidRPr="005657FF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</w:p>
    <w:p w:rsidR="000E02CE" w:rsidRPr="006342BD" w:rsidRDefault="00A72387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Materijalni rashodi su najveći rashodi u skupini rashoda poslovanja. Ostvareni su sa 19.847.823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,40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što je u odnos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 na prethodnu godinu više za 25,73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%. </w:t>
      </w:r>
      <w:r w:rsidR="00C42105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Struktura materijalnih rashoda: </w:t>
      </w:r>
    </w:p>
    <w:p w:rsidR="00C42105" w:rsidRPr="006342BD" w:rsidRDefault="00C42105" w:rsidP="002B0C5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Rashodi za usluge 12.869.399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 kn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 ili 65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</w:t>
      </w:r>
    </w:p>
    <w:p w:rsidR="00C42105" w:rsidRPr="006342BD" w:rsidRDefault="00C42105" w:rsidP="002B0C5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Rashodi za materijal i energiju 3.156.213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 kn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ili 16%</w:t>
      </w:r>
    </w:p>
    <w:p w:rsidR="00C42105" w:rsidRPr="006342BD" w:rsidRDefault="00C42105" w:rsidP="002B0C5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Ostali nespomenuti rashodi 2.572.894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 kn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ili 13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</w:t>
      </w:r>
    </w:p>
    <w:p w:rsidR="00C42105" w:rsidRPr="006342BD" w:rsidRDefault="00C42105" w:rsidP="002B0C5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Naknade troškova zaposlenima 1.235.022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 kn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ili 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</w:t>
      </w:r>
    </w:p>
    <w:p w:rsidR="00C42105" w:rsidRDefault="00C42105" w:rsidP="002B0C5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Naknade troškova osobama izvan radnog odnosa 14.295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 kn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ili 0%</w:t>
      </w:r>
    </w:p>
    <w:p w:rsidR="00073329" w:rsidRPr="006342BD" w:rsidRDefault="00073329" w:rsidP="00073329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C678CD" w:rsidRDefault="00C42105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Rashodi za usluge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ostvareni su s 12.869.398,74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što je u odnosu na prethodnu godinu više za 20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,16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%. Najveći dio rashoda za usluge odnosi se na usluge tekućeg i investicijskog održavanja, odnosno usluge po programu održavanja komunalne infrastrukture s iznosom od 7.517.848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kn. Usluge promidžbe i informiranja s 1.050.512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</w:t>
      </w:r>
      <w:r w:rsidR="007934B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odnose se na elektronsk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</w:t>
      </w:r>
      <w:r w:rsidR="007934B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medij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 (pretplata HRT-u</w:t>
      </w:r>
      <w:r w:rsidR="007934B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 3.840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7934B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tisak 205.468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7934B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</w:t>
      </w:r>
      <w:r w:rsidR="00C678C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medijsko praćenje gradskih aktivnosti (televizijsko i radijsko emitiranje) 101.975,00 kn, promidžbu i informiranje 592.937,00 kn i dr.</w:t>
      </w:r>
    </w:p>
    <w:p w:rsidR="00C678CD" w:rsidRDefault="007934B0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:rsidR="00EF0FD0" w:rsidRPr="006342BD" w:rsidRDefault="007934B0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lastRenderedPageBreak/>
        <w:t>Intelektualne i osobne usluge realizirane su s 1.053.913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od toga se 828.860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odnosi na rashode Grada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a 225.052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na rashode proračunskih korisnika. U intelektualne i osobne usluge ubrajamo usluge ugovora o djelu s iznosom od 104.497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usluge odvjetnika i pravnog savjetnika 19.766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geodetsko-katastarske usluge 173.193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ostale intelektualne usluge s 512.990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EF0FD0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itd. </w:t>
      </w:r>
    </w:p>
    <w:p w:rsidR="00C42105" w:rsidRPr="006342BD" w:rsidRDefault="00EF0FD0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Rashodi za materijal i energiju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 iznosom od 3.156.213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,20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obuhvaćaju rashode za  uredski materijal i ostale materijalne rashode u iznosu od 502.883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276.541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226.341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,00 kn),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materijal i sirovine 306.786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340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306.445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energija 1.759.975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1.407.167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proračunski korisnici 352.808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materijal i dijelovi za tekuće i investicijsko održavanje 104.064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44.274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59.789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sitni inventar i </w:t>
      </w:r>
      <w:proofErr w:type="spellStart"/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autogume</w:t>
      </w:r>
      <w:proofErr w:type="spellEnd"/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263.457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14.440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249.016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službena, radna i zaštitna odjeća i obuća 219.047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(Grad 3.533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215.514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C404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kn). </w:t>
      </w:r>
    </w:p>
    <w:p w:rsidR="00DC404E" w:rsidRPr="006342BD" w:rsidRDefault="00DC404E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 strukturi </w:t>
      </w:r>
      <w:r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ostalih nespomenutih rashoda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 realizacijom od 2.572.894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,13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 najveći su ostali nespomenuti rashodi koji participiraju s 59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%  (manifestacije, protokol, naknada 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za održavanje Zbirke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Sajko</w:t>
      </w:r>
      <w:proofErr w:type="spellEnd"/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zdravstveni pregled, F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INA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izvodi o javnim prihodima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 provizija za uplate javnih prihoda koju Grad plaća umjesto obveznika, naplata Poreznoj upravi za razrez i naplatu gradskih poreza itd.), naknade za rad predstavničkih i izvršnih tijela 16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reprezentacija 14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premije osiguranja 4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pristojbe i naknade 2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%, članarine 1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B260E6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%. </w:t>
      </w:r>
    </w:p>
    <w:p w:rsidR="00B260E6" w:rsidRPr="006342BD" w:rsidRDefault="00B260E6" w:rsidP="002B0C5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Naknade troškova zaposlenima 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ostvarene su s 1.235.022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,38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a odnose se na rashode službenih putovanja (Grad 64.830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25.495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naknade za prijevoz (Grad 445.853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468.805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stručno usavršavanje zaposlenika (Grad 175.786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proračunski korisnici 37.126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kn), ostale naknade troškova zaposlenima (proračunski korisnici 17.125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kn). </w:t>
      </w:r>
    </w:p>
    <w:p w:rsidR="00B260E6" w:rsidRDefault="00B260E6" w:rsidP="002B0C50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 w:rsidRPr="0007332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>Naknade troškova osobama izvan radnog odnosa</w:t>
      </w:r>
      <w:r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D4551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iznose 14.294,95</w:t>
      </w:r>
      <w:r w:rsidR="0007332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</w:t>
      </w:r>
      <w:r w:rsidR="00D4551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što je u odnosu na prethodnu godinu više za 117</w:t>
      </w:r>
      <w:r w:rsidR="00FF176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,40 </w:t>
      </w:r>
      <w:r w:rsidR="00D4551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%. Rashodi se odnose na Grad u iznosu od 8.765</w:t>
      </w:r>
      <w:r w:rsidR="00FF176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4551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kn, a na proračunske korisnike 5.529</w:t>
      </w:r>
      <w:r w:rsidR="00FF176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,00</w:t>
      </w:r>
      <w:r w:rsidR="00D4551E" w:rsidRPr="006342B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kn. </w:t>
      </w:r>
      <w:r w:rsidR="00255C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Radi se o rashodima prema programu stručnog osposobljavanja bez zasnivanja radnog odnosa. </w:t>
      </w:r>
      <w:r w:rsidR="00D4551E" w:rsidRPr="006342BD">
        <w:rPr>
          <w:rFonts w:ascii="Calibri" w:eastAsia="Times New Roman" w:hAnsi="Calibri" w:cs="Calibri"/>
          <w:color w:val="FF0000"/>
          <w:sz w:val="24"/>
          <w:szCs w:val="24"/>
          <w:lang w:eastAsia="hr-HR"/>
        </w:rPr>
        <w:t xml:space="preserve"> </w:t>
      </w:r>
    </w:p>
    <w:p w:rsidR="005657FF" w:rsidRPr="006342BD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</w:p>
    <w:p w:rsidR="00D4551E" w:rsidRDefault="00FF1765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2.3.4.</w:t>
      </w:r>
      <w:r w:rsidR="005657FF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</w:t>
      </w:r>
      <w:r w:rsidR="00D4551E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Financijski rashodi </w:t>
      </w:r>
    </w:p>
    <w:p w:rsidR="005657FF" w:rsidRPr="005657FF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5657FF" w:rsidRDefault="00D4551E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Financijski rashodi ostvareni su s 274.52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5,93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što čini 75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,76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 plana, odnosno rashodi su 1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,08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 veći u odnosu na prethodnu godinu. U financijske rashode ubrajamo rashode za kamate koje podmirujemo za primljene k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redite, ukupno je u 2019. godini podmireno 197.350,71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obveza na ime kamata. 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Rashodi za b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ankarske usluge i 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usluge platnog prometa ostvareni su u iznosu od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65.652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,09 kn.</w:t>
      </w:r>
    </w:p>
    <w:p w:rsidR="00FF1765" w:rsidRPr="006342BD" w:rsidRDefault="00FF1765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D4551E" w:rsidRDefault="00FF1765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2.3.5.</w:t>
      </w:r>
      <w:r w:rsidR="00D4551E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Subvencije </w:t>
      </w:r>
    </w:p>
    <w:p w:rsidR="00FF1765" w:rsidRPr="005657FF" w:rsidRDefault="00FF1765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5657FF" w:rsidRDefault="00D4551E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Rashodi za subvencije ostvareni su sa 4.270.944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,51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što čini 99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,49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 plana. Rashodi su ostvareni u većem iznosu u odnosu na prethodnu godinu za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1.602.827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ili 60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,07 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>%. Prema Pravilniku o proračunskom računovodstvu subvencije su tekući prijenosi sredstava koji se daju proizvođačima za poticanje proizvodnje određenih proizvoda i pružanja usluga. Rashodi subvencija su isplaćivani temeljem Programa poticanja malog i srednjeg poduzetništva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i to 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za 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programe poduzetnika početnika, poduzetnika početnika u </w:t>
      </w:r>
      <w:proofErr w:type="spellStart"/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>gaming</w:t>
      </w:r>
      <w:proofErr w:type="spellEnd"/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industriji, programe postojećih poduzetnika, subvenciju kamatne stope na poduzetničke 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kredite, sufinanciranje obnove zgrada na području gr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>da, subvencije u poljoprivredi itd. U posebnom dijelu proračuna detaljno je izvršena razrada isplać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enih </w:t>
      </w:r>
      <w:r w:rsidR="004A30A0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subvencija. </w:t>
      </w:r>
    </w:p>
    <w:p w:rsidR="00C678CD" w:rsidRPr="006342BD" w:rsidRDefault="00C678CD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bookmarkStart w:id="0" w:name="_GoBack"/>
      <w:bookmarkEnd w:id="0"/>
    </w:p>
    <w:p w:rsidR="004A30A0" w:rsidRDefault="00FF1765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2.3.6.</w:t>
      </w:r>
      <w:r w:rsidR="004A30A0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Pomoći dane u inozemstvo i unutar općeg proračuna </w:t>
      </w:r>
    </w:p>
    <w:p w:rsidR="005657FF" w:rsidRPr="005657FF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BD5B3B" w:rsidRDefault="004A30A0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678CD">
        <w:rPr>
          <w:rFonts w:ascii="Calibri" w:eastAsia="Times New Roman" w:hAnsi="Calibri" w:cs="Calibri"/>
          <w:i/>
          <w:sz w:val="24"/>
          <w:szCs w:val="24"/>
          <w:lang w:eastAsia="hr-HR"/>
        </w:rPr>
        <w:t>Rashodi pomoći dane u inozemstvo i unutar općeg proračuna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ostvareni su sa 4.195.068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,01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što je u odnosu na plan 86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,25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%, a u odnosu na prethodnu godinu rashodi su manji za 36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%. 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>Rashodi pomoći unutar općeg proračuna iznose 2.832.207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,08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i najvećim dijelom se odnose na sufinanciranje kapitalnih projekata obnove županijskih cesta na području Grada. Sredstva su transferirana ŽUC-u 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SMŽ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za projekt rekonstrukcije županijske ceste u </w:t>
      </w:r>
      <w:proofErr w:type="spellStart"/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>Bročicama</w:t>
      </w:r>
      <w:proofErr w:type="spellEnd"/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s iznosom od 390.048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rekonstrukciju župa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nijske ceste Stara </w:t>
      </w:r>
      <w:proofErr w:type="spellStart"/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Subocka</w:t>
      </w:r>
      <w:proofErr w:type="spellEnd"/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-</w:t>
      </w:r>
      <w:proofErr w:type="spellStart"/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Plesm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>o</w:t>
      </w:r>
      <w:proofErr w:type="spellEnd"/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s iznosom od 2.266.875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rek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 xml:space="preserve">onstrukciju zavoja Novska-Stari 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>Grabovac 164.092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>Rashodi pomoći proračunskim korisnicima drugih pr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oračuna ostvareni su u iznosu od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1.362.861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  <w:r w:rsidR="00FF1765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BD5B3B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a odnose se na sufinanciranje programa škola s područja Grada, sufinanciranje plaće za produženi boravak djece u školama i besplatnu prehranu. </w:t>
      </w:r>
    </w:p>
    <w:p w:rsidR="005657FF" w:rsidRPr="006342BD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D5B3B" w:rsidRDefault="00FF1765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2.3.7.</w:t>
      </w:r>
      <w:r w:rsidR="00BD5B3B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Naknade građanima i kućanstvima na temelju osiguranja i druge naknade </w:t>
      </w:r>
    </w:p>
    <w:p w:rsidR="005657FF" w:rsidRPr="005657FF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E479A9" w:rsidRDefault="00BD5B3B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Naknade građanima i kućanstvima na temelju osiguranja i druge naknade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ostvarene su u iznosu od 2.434.792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,16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što je 95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>% plana. U odnosu na prethodnu godinu rashodi su manji za 6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>%. U naknade građanima i kućanstvima ubrajamo pomoći po socijalnom programu koje su realizirane u iznosu od 958.714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pomoć za novorođeno dijete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tj. </w:t>
      </w:r>
      <w:r w:rsidR="00AE6506" w:rsidRPr="00A31E00">
        <w:rPr>
          <w:rFonts w:ascii="Calibri" w:eastAsia="Times New Roman" w:hAnsi="Calibri" w:cs="Calibri"/>
          <w:i/>
          <w:sz w:val="24"/>
          <w:szCs w:val="24"/>
          <w:lang w:eastAsia="hr-HR"/>
        </w:rPr>
        <w:t>Kolica za novljanskog klinca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505.000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stipendije 1.193.282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5657F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E6506" w:rsidRPr="006342BD">
        <w:rPr>
          <w:rFonts w:ascii="Calibri" w:eastAsia="Times New Roman" w:hAnsi="Calibri" w:cs="Calibri"/>
          <w:sz w:val="24"/>
          <w:szCs w:val="24"/>
          <w:lang w:eastAsia="hr-HR"/>
        </w:rPr>
        <w:t>kn</w:t>
      </w:r>
      <w:r w:rsidR="00E479A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</w:p>
    <w:p w:rsidR="005657FF" w:rsidRPr="006342BD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479A9" w:rsidRDefault="00FF1765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2.3.8.</w:t>
      </w:r>
      <w:r w:rsidR="00E479A9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Ostali rashodi</w:t>
      </w:r>
    </w:p>
    <w:p w:rsidR="005657FF" w:rsidRPr="005657FF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4A30A0" w:rsidRDefault="00E479A9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Ostali rashodi konta skupine 38 ostvareni su u iznosu od 10.085.155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,75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što je 99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 plana. U odnosu na prethodnu godinu rashodi su ostvareni u većem iznosu za 17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%. Ostali rashodi obuhvaćaju tekuće i kapitalne prijenose neprofitnim o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rganizacijama s iznosom od 8.295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.230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i kapitalne pomoći u iznosu od 1.789.925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 Tekući i kapitalni prijenosi neprofitnim organizacijama odnose se na sufinanciranje rada Crvenog križ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, rada Vatroga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sne zajednice Grada, Zajednice s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portskih udruga, udruga u kulturi, udruga iz Domovinskog rata, sufinanciranje rada Turističke zajednice Grada, Razvojne agencije Grada Novske itd. </w:t>
      </w:r>
    </w:p>
    <w:p w:rsidR="005657FF" w:rsidRPr="006342BD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479A9" w:rsidRDefault="00FF1765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2.4.</w:t>
      </w:r>
      <w:r w:rsidR="00E479A9" w:rsidRPr="005657F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Rashodi za nabavu nefinancijske imovine </w:t>
      </w:r>
    </w:p>
    <w:p w:rsidR="005657FF" w:rsidRPr="005657FF" w:rsidRDefault="005657FF" w:rsidP="002B0C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E479A9" w:rsidRDefault="00E479A9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Rashodi za nabavu nefinancijske imovine ostvareni su u iznosu od 16.129.903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,26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 U odnosu na prethodnu godinu, rashodi su ostvareni u većem iznosu za 35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 ili 4.152.302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 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Rashodi za nabavu nefinancijske imovine jesu rashodi nastali u postupku stjecanja nefinancijske imovine bilo da se radi o kupnji, obnovi tj. rekonstrukciji postojeće imovine, gradnji i sl. Najveći dio rashoda za nabavu nefinancijske imovine odnosi se na rashode dodatnih ulaganja na nefinancijskoj imovini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tj. investicijski rashodi razvrstani u proračunu u programu projektiranja i građenja objekata u vlasništvu Grada i programu projektiranja i građenja objekata komunalne infrastrukture. Ukupni rashodi koji imaju za rezultat povećanje imovine u bilanci Grada prema Programu projektiranja i građenja objekata u vlasništvu Grada iznose 9.869.020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u koje ubrajamo projekt izgradnje dječjeg vrtića s 4.956.797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obnova hotela </w:t>
      </w:r>
      <w:proofErr w:type="spellStart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Knopp</w:t>
      </w:r>
      <w:proofErr w:type="spellEnd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515.608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energetska obnova doma u N. </w:t>
      </w:r>
      <w:proofErr w:type="spellStart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Subockoj</w:t>
      </w:r>
      <w:proofErr w:type="spellEnd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848.320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 xml:space="preserve">kn, izradu dokumentacije za projekt stambeno poslovnih zgrada u Ulici </w:t>
      </w:r>
      <w:proofErr w:type="spellStart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bl</w:t>
      </w:r>
      <w:proofErr w:type="spellEnd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. A. Stepinca u </w:t>
      </w:r>
      <w:proofErr w:type="spellStart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Novskoj</w:t>
      </w:r>
      <w:proofErr w:type="spellEnd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264.500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Kulturni centar za mlade </w:t>
      </w:r>
      <w:proofErr w:type="spellStart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Jazavica</w:t>
      </w:r>
      <w:proofErr w:type="spellEnd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102.125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 kn, Poljoprivredno-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edukacijski centar </w:t>
      </w:r>
      <w:proofErr w:type="spellStart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>Borovac</w:t>
      </w:r>
      <w:proofErr w:type="spellEnd"/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199.000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8361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Poduzetnički inkubator u PZ Novska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444.250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uređenje poslovnog prostora u Potočnoj ulici u </w:t>
      </w:r>
      <w:proofErr w:type="spellStart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>Novskoj</w:t>
      </w:r>
      <w:proofErr w:type="spellEnd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1.237.019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 Prema programu projektiranja i građenja objekata i uređaja komunalne infrastrukture rashodi za nabavu nefinancijske imovine odnose se na rashode izgradnje mrtvačnice u Voćarici s iznosom od 861.222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rekonstrukcij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Ulice </w:t>
      </w:r>
      <w:proofErr w:type="spellStart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>Torine</w:t>
      </w:r>
      <w:proofErr w:type="spellEnd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u Novoj </w:t>
      </w:r>
      <w:proofErr w:type="spellStart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>Subockoj</w:t>
      </w:r>
      <w:proofErr w:type="spellEnd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s 218.141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 kn, rekonstrukciju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nerazvrstane ceste u St. </w:t>
      </w:r>
      <w:proofErr w:type="spellStart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>Subockoj</w:t>
      </w:r>
      <w:proofErr w:type="spellEnd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1.914.751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 kn, izradu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projektne dokumentacije za nogostup Novska-</w:t>
      </w:r>
      <w:proofErr w:type="spellStart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>Bročice</w:t>
      </w:r>
      <w:proofErr w:type="spellEnd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proofErr w:type="spellStart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>Brestača</w:t>
      </w:r>
      <w:proofErr w:type="spellEnd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-N. </w:t>
      </w:r>
      <w:proofErr w:type="spellStart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>Subocka</w:t>
      </w:r>
      <w:proofErr w:type="spellEnd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78.956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kn, rekonstrukciju istočnog odvoj</w:t>
      </w:r>
      <w:r w:rsidR="00263C95" w:rsidRPr="006342BD">
        <w:rPr>
          <w:rFonts w:ascii="Calibri" w:eastAsia="Times New Roman" w:hAnsi="Calibri" w:cs="Calibri"/>
          <w:sz w:val="24"/>
          <w:szCs w:val="24"/>
          <w:lang w:eastAsia="hr-HR"/>
        </w:rPr>
        <w:t>k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a u ulici u Staroj </w:t>
      </w:r>
      <w:proofErr w:type="spellStart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>Subockoj</w:t>
      </w:r>
      <w:proofErr w:type="spellEnd"/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371.998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8E23F4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itd. </w:t>
      </w:r>
    </w:p>
    <w:p w:rsidR="005657FF" w:rsidRDefault="005657FF" w:rsidP="005657FF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045BA" w:rsidRPr="005657FF" w:rsidRDefault="00FF1765" w:rsidP="005657FF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>2.5.</w:t>
      </w:r>
      <w:r w:rsidR="005657FF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A045BA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Prihodi i rashodi po izvorima financiranja </w:t>
      </w:r>
    </w:p>
    <w:p w:rsidR="005657FF" w:rsidRPr="006342BD" w:rsidRDefault="005657FF" w:rsidP="005657FF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045BA" w:rsidRPr="006342BD" w:rsidRDefault="00A045BA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Prema izvoru financiranja stru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ktura prihoda i primitaka je sl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jedeća: </w:t>
      </w:r>
    </w:p>
    <w:p w:rsidR="00A045BA" w:rsidRPr="006342BD" w:rsidRDefault="00A045BA" w:rsidP="002B0C5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Opći prihodi i primici 42.389.224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:rsidR="00A045BA" w:rsidRPr="006342BD" w:rsidRDefault="00A045BA" w:rsidP="002B0C5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Vlastiti prihodi proračunskih korisnika 1.696.317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:rsidR="00A045BA" w:rsidRPr="006342BD" w:rsidRDefault="00A045BA" w:rsidP="002B0C5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Prihodi za posebne namjene 9.</w:t>
      </w:r>
      <w:r w:rsidR="004C60BD" w:rsidRPr="006342BD">
        <w:rPr>
          <w:rFonts w:ascii="Calibri" w:eastAsia="Times New Roman" w:hAnsi="Calibri" w:cs="Calibri"/>
          <w:sz w:val="24"/>
          <w:szCs w:val="24"/>
          <w:lang w:eastAsia="hr-HR"/>
        </w:rPr>
        <w:t>157.908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4C60BD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:rsidR="004C60BD" w:rsidRPr="006342BD" w:rsidRDefault="004C60BD" w:rsidP="002B0C5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Pomoći </w:t>
      </w:r>
      <w:r w:rsidR="007169AE" w:rsidRPr="006342BD">
        <w:rPr>
          <w:rFonts w:ascii="Calibri" w:eastAsia="Times New Roman" w:hAnsi="Calibri" w:cs="Calibri"/>
          <w:sz w:val="24"/>
          <w:szCs w:val="24"/>
          <w:lang w:eastAsia="hr-HR"/>
        </w:rPr>
        <w:t>10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.084.897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:rsidR="004C60BD" w:rsidRPr="006342BD" w:rsidRDefault="004C60BD" w:rsidP="002B0C5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Donacije 80.000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:rsidR="004C60BD" w:rsidRDefault="004C60BD" w:rsidP="002B0C5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Prihodi od prodaje ili zamjene nefinancijske imovine 1.214.972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:rsidR="00A31E00" w:rsidRPr="006342BD" w:rsidRDefault="00A31E00" w:rsidP="00A31E00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C60BD" w:rsidRDefault="00456D39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Rashodi proračuna u iznosu od 72.956.625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financirani su iz općih prihoda 62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%, iz vlastitih sredstava proračunskih korisnika 2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%, iz prihoda za posebne namjene 22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%, iz sredstava pomoći 12% te iz ostalih izvora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2%. </w:t>
      </w:r>
    </w:p>
    <w:p w:rsidR="005657FF" w:rsidRDefault="005657FF" w:rsidP="005657FF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56D39" w:rsidRDefault="00FF1765" w:rsidP="005657FF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>2.6.</w:t>
      </w:r>
      <w:r w:rsidR="005657FF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456D39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Rashodi prema funkcijskoj klasifikaciji </w:t>
      </w:r>
    </w:p>
    <w:p w:rsidR="005657FF" w:rsidRPr="005657FF" w:rsidRDefault="005657FF" w:rsidP="005657FF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456D39" w:rsidRPr="006342BD" w:rsidRDefault="006E34B0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Struktura rashoda po 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funkcijskoj klasifikaciji je sl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jedeća: </w:t>
      </w:r>
    </w:p>
    <w:p w:rsidR="00A31E00" w:rsidRDefault="006E34B0" w:rsidP="002B0C5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Usluge unapređenja stanov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anja i zajednice 17.669.699,00 kn 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6E34B0" w:rsidRPr="00A31E00" w:rsidRDefault="006E34B0" w:rsidP="002B0C5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Obrazovanje 14.800.186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:rsidR="00A31E00" w:rsidRDefault="006E34B0" w:rsidP="002B0C5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Ekonomski poslovi 11.975.644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:rsidR="00A31E00" w:rsidRDefault="006E34B0" w:rsidP="002B0C5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Opće javne usluge 10.980.782</w:t>
      </w:r>
      <w:r w:rsidR="00A31E00" w:rsidRP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:rsidR="00A31E00" w:rsidRDefault="006E34B0" w:rsidP="002B0C5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Rekreacija, kultura i religija 6.852.653</w:t>
      </w:r>
      <w:r w:rsidR="00A31E00" w:rsidRP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:rsidR="006E34B0" w:rsidRPr="00A31E00" w:rsidRDefault="006E34B0" w:rsidP="002B0C5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Socijalna zaštita 4.858.257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:rsidR="00A31E00" w:rsidRDefault="006E34B0" w:rsidP="002B0C5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Javni red i sigurnost 3.482.367</w:t>
      </w:r>
      <w:r w:rsidR="00A31E00" w:rsidRP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:rsidR="00A31E00" w:rsidRDefault="006E34B0" w:rsidP="002B0C5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Zaštita okoliša 2.298.245</w:t>
      </w:r>
      <w:r w:rsidR="00A31E00" w:rsidRP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:rsidR="00A31E00" w:rsidRDefault="006E34B0" w:rsidP="005657F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Zdravstvo 21.293</w:t>
      </w:r>
      <w:r w:rsidR="00A31E00" w:rsidRP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 </w:t>
      </w:r>
    </w:p>
    <w:p w:rsidR="005657FF" w:rsidRDefault="006E34B0" w:rsidP="005657F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31E00">
        <w:rPr>
          <w:rFonts w:ascii="Calibri" w:eastAsia="Times New Roman" w:hAnsi="Calibri" w:cs="Calibri"/>
          <w:sz w:val="24"/>
          <w:szCs w:val="24"/>
          <w:lang w:eastAsia="hr-HR"/>
        </w:rPr>
        <w:t>Obrana 17.500</w:t>
      </w:r>
      <w:r w:rsidR="00A31E00" w:rsidRP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kn</w:t>
      </w:r>
    </w:p>
    <w:p w:rsidR="00A31E00" w:rsidRPr="00A31E00" w:rsidRDefault="00A31E00" w:rsidP="00A31E00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C629F7" w:rsidRPr="005657FF" w:rsidRDefault="00FF1765" w:rsidP="005657FF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>2.7.</w:t>
      </w:r>
      <w:r w:rsidR="005657FF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C629F7" w:rsidRPr="005657FF">
        <w:rPr>
          <w:rFonts w:ascii="Calibri" w:eastAsia="Times New Roman" w:hAnsi="Calibri" w:cs="Calibri"/>
          <w:b/>
          <w:sz w:val="24"/>
          <w:szCs w:val="24"/>
          <w:lang w:eastAsia="hr-HR"/>
        </w:rPr>
        <w:t>Račun financiranja po ekonomskoj klasifikaciji i izvoru financiranja</w:t>
      </w:r>
    </w:p>
    <w:p w:rsidR="00C629F7" w:rsidRPr="006342BD" w:rsidRDefault="00C629F7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C629F7" w:rsidRPr="006342BD" w:rsidRDefault="00C629F7" w:rsidP="002B0C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Prema računu zaduživanja/financiranja iskazani su primici od financijske imovine i zaduživanja u iznosu od 4.626.626,05 kn. U odnosu na plan realizacija iznosi 14,46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%.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U planu proračuna primici od zaduživanja planirani su u iznosu od 25.000.000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na ime kreditnog zaduženja za financiranje kapitalnog projekta </w:t>
      </w:r>
      <w:proofErr w:type="spellStart"/>
      <w:r w:rsidR="00B62F69" w:rsidRPr="00A31E00">
        <w:rPr>
          <w:rFonts w:ascii="Calibri" w:eastAsia="Times New Roman" w:hAnsi="Calibri" w:cs="Calibri"/>
          <w:i/>
          <w:sz w:val="24"/>
          <w:szCs w:val="24"/>
          <w:lang w:eastAsia="hr-HR"/>
        </w:rPr>
        <w:t>Klaster</w:t>
      </w:r>
      <w:proofErr w:type="spellEnd"/>
      <w:r w:rsidR="00B62F69" w:rsidRPr="00A31E00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kulture na temeljima kulturne baštine povijesne jezgre Novske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i 7.000.000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 na ime kratkoročnog kreditnog zaduženja za prekoračenje po poslovnom računu u svrhu premošćivanja jaza nastalog zbog različite </w:t>
      </w:r>
      <w:r w:rsidR="00B62F69" w:rsidRPr="006342BD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 xml:space="preserve">dinamike priljeva sredstava i dospijeća obveza.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Primici od zaduživanja odnose se iskorišteni iznos kratkoročnog zaduženja temeljem Ugovora o kratkoročnom kreditu-dopušten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o prekoračenje po transakcijskom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računu.</w:t>
      </w:r>
    </w:p>
    <w:p w:rsidR="0008078B" w:rsidRDefault="00B62F69" w:rsidP="000807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Izdaci za financijsku imovinu i otplate zajmova ostvareni su u iznosu od 1.074.239,12 kn što je u odnosu na plan 99,6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 xml:space="preserve">4 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>%, a u odnosu na prethodnu godinu realizacija je veća za 1.440</w:t>
      </w:r>
      <w:r w:rsidR="00A31E00">
        <w:rPr>
          <w:rFonts w:ascii="Calibri" w:eastAsia="Times New Roman" w:hAnsi="Calibri" w:cs="Calibri"/>
          <w:sz w:val="24"/>
          <w:szCs w:val="24"/>
          <w:lang w:eastAsia="hr-HR"/>
        </w:rPr>
        <w:t>,00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kn. Izdaci za financijsku imovinu i otplate zajmova odnose se na otplatu glavnice postojećeg kreditnog zaduženja koje je realizirano za izgradnju obilaznice i komunalne infrastrukture do Poduzetničke zone Novska. Detalj</w:t>
      </w:r>
      <w:r w:rsidR="00EF06DF" w:rsidRPr="006342BD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 o kreditnom zaduženju</w:t>
      </w:r>
      <w:r w:rsidR="00EF06DF" w:rsidRPr="006342BD">
        <w:rPr>
          <w:rFonts w:ascii="Calibri" w:eastAsia="Times New Roman" w:hAnsi="Calibri" w:cs="Calibri"/>
          <w:sz w:val="24"/>
          <w:szCs w:val="24"/>
          <w:lang w:eastAsia="hr-HR"/>
        </w:rPr>
        <w:t xml:space="preserve">, rokovima dospijeća, podmirenim obvezama za glavnicu i kamate nalaze se u prilogu ovog izvješća i čine sastavni dio Izvješća o izvršenju proračuna.  </w:t>
      </w:r>
    </w:p>
    <w:p w:rsidR="006B28CA" w:rsidRDefault="006B28CA" w:rsidP="000807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6B28CA" w:rsidRPr="008F45B7" w:rsidRDefault="006B28CA" w:rsidP="006B28CA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3. </w:t>
      </w:r>
      <w:r w:rsidRPr="008F45B7">
        <w:rPr>
          <w:rFonts w:eastAsia="Calibri" w:cstheme="minorHAnsi"/>
          <w:b/>
          <w:sz w:val="24"/>
          <w:szCs w:val="24"/>
        </w:rPr>
        <w:t>STANJE POTRAŽIVANJA, NEPODMIRENIH DOSPJELIH OBVEZA I POTENCIJALNIH OBVEZA PO OSNOVI SUDSKIH SPOROVA</w:t>
      </w:r>
    </w:p>
    <w:p w:rsidR="006B28CA" w:rsidRPr="008F45B7" w:rsidRDefault="006B28CA" w:rsidP="006B28C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x-none"/>
        </w:rPr>
      </w:pPr>
    </w:p>
    <w:p w:rsidR="006B28CA" w:rsidRPr="008F45B7" w:rsidRDefault="006B28CA" w:rsidP="006B28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 w:rsidRPr="008F45B7">
        <w:rPr>
          <w:rFonts w:eastAsia="Times New Roman" w:cstheme="minorHAnsi"/>
          <w:sz w:val="24"/>
          <w:szCs w:val="24"/>
          <w:lang w:eastAsia="x-none"/>
        </w:rPr>
        <w:t xml:space="preserve">Sukladno Pravilniku o izmjenama i dopunama Pravilnika o polugodišnjem i godišnjem izvještaju o izvršenju proračuna </w:t>
      </w:r>
      <w:r>
        <w:rPr>
          <w:rFonts w:eastAsia="Times New Roman" w:cstheme="minorHAnsi"/>
          <w:sz w:val="24"/>
          <w:szCs w:val="24"/>
          <w:lang w:eastAsia="x-none"/>
        </w:rPr>
        <w:t xml:space="preserve">(„Narodne novine“, broj 24/13, </w:t>
      </w:r>
      <w:r w:rsidRPr="008F45B7">
        <w:rPr>
          <w:rFonts w:eastAsia="Times New Roman" w:cstheme="minorHAnsi"/>
          <w:sz w:val="24"/>
          <w:szCs w:val="24"/>
          <w:lang w:eastAsia="x-none"/>
        </w:rPr>
        <w:t>102/17</w:t>
      </w:r>
      <w:r>
        <w:rPr>
          <w:rFonts w:eastAsia="Times New Roman" w:cstheme="minorHAnsi"/>
          <w:sz w:val="24"/>
          <w:szCs w:val="24"/>
          <w:lang w:eastAsia="x-none"/>
        </w:rPr>
        <w:t xml:space="preserve"> i 01/20</w:t>
      </w:r>
      <w:r w:rsidRPr="008F45B7">
        <w:rPr>
          <w:rFonts w:eastAsia="Times New Roman" w:cstheme="minorHAnsi"/>
          <w:sz w:val="24"/>
          <w:szCs w:val="24"/>
          <w:lang w:eastAsia="x-none"/>
        </w:rPr>
        <w:t>) obrazloženje ostvarenja prihoda i primitaka te rashoda i izdataka za proračunsku godinu sadrži i:</w:t>
      </w:r>
    </w:p>
    <w:p w:rsidR="006B28CA" w:rsidRPr="008F45B7" w:rsidRDefault="006B28CA" w:rsidP="006B28CA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 w:rsidRPr="008F45B7">
        <w:rPr>
          <w:rFonts w:eastAsia="Times New Roman" w:cstheme="minorHAnsi"/>
          <w:sz w:val="24"/>
          <w:szCs w:val="24"/>
          <w:lang w:eastAsia="x-none"/>
        </w:rPr>
        <w:t>stanje nenaplaćenih potraživanja za prihode državnog proračuna i proračunskih korisnika državnog proračuna, odnosno za prihode jedinica lokalne i područne (regionalne) samouprave i njihovih proračunskih korisnika,</w:t>
      </w:r>
    </w:p>
    <w:p w:rsidR="006B28CA" w:rsidRPr="008F45B7" w:rsidRDefault="006B28CA" w:rsidP="006B28CA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 w:rsidRPr="008F45B7">
        <w:rPr>
          <w:rFonts w:eastAsia="Times New Roman" w:cstheme="minorHAnsi"/>
          <w:sz w:val="24"/>
          <w:szCs w:val="24"/>
          <w:lang w:eastAsia="x-none"/>
        </w:rPr>
        <w:t>stanje nepodmirenih dospjelih obveza državnog proračuna i proračunskih korisnika državnog proračuna, odnosno jedinica lokalne i područne (regionalne) samouprave i njihovih proračunskih korisnika,</w:t>
      </w:r>
    </w:p>
    <w:p w:rsidR="006B28CA" w:rsidRPr="006B28CA" w:rsidRDefault="006B28CA" w:rsidP="0008078B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 w:rsidRPr="008F45B7">
        <w:rPr>
          <w:rFonts w:eastAsia="Times New Roman" w:cstheme="minorHAnsi"/>
          <w:sz w:val="24"/>
          <w:szCs w:val="24"/>
          <w:lang w:eastAsia="x-none"/>
        </w:rPr>
        <w:t>stanje potencijalnih obveza po osnovi sudskih postupaka državnog proračuna i proračunskih korisnika državnog proračuna, odnosno jedinica lokalne i područne (regionalne) samouprave i njihovih proračunskih korisnika.</w:t>
      </w:r>
    </w:p>
    <w:p w:rsidR="0008078B" w:rsidRDefault="0008078B" w:rsidP="000807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>Pregled navedenih stanja potraživanja i obveza slijedi u tablicama u nastavku sa stanjem na dan 31.12.2019. godine za Grad Novsku i proračunske korisnike.</w:t>
      </w:r>
    </w:p>
    <w:p w:rsidR="0008078B" w:rsidRDefault="0008078B" w:rsidP="0008078B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x-none"/>
        </w:rPr>
      </w:pPr>
    </w:p>
    <w:p w:rsidR="0008078B" w:rsidRDefault="0008078B" w:rsidP="0008078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x-none"/>
        </w:rPr>
      </w:pPr>
      <w:r>
        <w:rPr>
          <w:rFonts w:eastAsia="Times New Roman" w:cstheme="minorHAnsi"/>
          <w:b/>
          <w:sz w:val="24"/>
          <w:szCs w:val="24"/>
          <w:lang w:eastAsia="x-none"/>
        </w:rPr>
        <w:t>Stanje ukupnih potraživanja za prihode poslovanja i prihoda od prodaje nefinancijske imovine Grada i proračunskih korisnika (skupine 12, 16 i 17 prema podacima iz financijskih izvještaja za razdoblje od 01.01. do 31.12.2019.</w:t>
      </w:r>
    </w:p>
    <w:p w:rsidR="0008078B" w:rsidRDefault="0008078B" w:rsidP="0008078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x-none"/>
        </w:rPr>
      </w:pPr>
    </w:p>
    <w:tbl>
      <w:tblPr>
        <w:tblStyle w:val="Reetkatablice"/>
        <w:tblW w:w="9288" w:type="dxa"/>
        <w:tblInd w:w="0" w:type="dxa"/>
        <w:tblLook w:val="04A0" w:firstRow="1" w:lastRow="0" w:firstColumn="1" w:lastColumn="0" w:noHBand="0" w:noVBand="1"/>
      </w:tblPr>
      <w:tblGrid>
        <w:gridCol w:w="2660"/>
        <w:gridCol w:w="2107"/>
        <w:gridCol w:w="2478"/>
        <w:gridCol w:w="2043"/>
      </w:tblGrid>
      <w:tr w:rsidR="0008078B" w:rsidTr="000807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078B" w:rsidRDefault="0008078B" w:rsidP="000807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Grad/proračunski korisnici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078B" w:rsidRDefault="0008078B" w:rsidP="000807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Potraživanja za prihode poslovanja i ostala potraživanja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078B" w:rsidRDefault="0008078B" w:rsidP="000807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Potraživanja od prodaje nefinancijske imovine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078B" w:rsidRDefault="0008078B" w:rsidP="000807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Ukupno</w:t>
            </w:r>
          </w:p>
        </w:tc>
      </w:tr>
      <w:tr w:rsidR="0008078B" w:rsidTr="0008078B">
        <w:trPr>
          <w:trHeight w:val="4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Grad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10.406.484,00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887.496,00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11.293.980,00 kn</w:t>
            </w:r>
          </w:p>
        </w:tc>
      </w:tr>
      <w:tr w:rsidR="0008078B" w:rsidTr="000807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Pučko otvoreno učilište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488.884,00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488.884,00 kn</w:t>
            </w:r>
          </w:p>
        </w:tc>
      </w:tr>
      <w:tr w:rsidR="0008078B" w:rsidTr="000807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Gradska knjižnica i čitaonica „Ante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Jagar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“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8.661,00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</w:p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8.661,00 kn</w:t>
            </w:r>
          </w:p>
        </w:tc>
      </w:tr>
      <w:tr w:rsidR="0008078B" w:rsidTr="000807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Dječji vrtić „Radost“ Novska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399.535,00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399.535,00 kn</w:t>
            </w:r>
          </w:p>
        </w:tc>
      </w:tr>
      <w:tr w:rsidR="0008078B" w:rsidTr="0008078B">
        <w:trPr>
          <w:trHeight w:val="4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8B" w:rsidRPr="00685A44" w:rsidRDefault="0008078B" w:rsidP="000807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Javna </w:t>
            </w:r>
            <w:r w:rsidRPr="00685A44">
              <w:rPr>
                <w:rFonts w:ascii="Calibri" w:hAnsi="Calibri" w:cs="Calibri"/>
                <w:sz w:val="24"/>
                <w:szCs w:val="24"/>
              </w:rPr>
              <w:t>vatrogasna postrojba Grada Novske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8B" w:rsidRDefault="0008078B" w:rsidP="000807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8078B" w:rsidRPr="00685A44" w:rsidRDefault="0008078B" w:rsidP="000807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13.089,00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8B" w:rsidRDefault="0008078B" w:rsidP="000807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08078B" w:rsidRPr="00685A44" w:rsidRDefault="0008078B" w:rsidP="000807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8B" w:rsidRDefault="0008078B" w:rsidP="000807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08078B" w:rsidRPr="00685A44" w:rsidRDefault="0008078B" w:rsidP="0008078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685A44">
              <w:rPr>
                <w:rFonts w:ascii="Calibri" w:hAnsi="Calibri" w:cs="Calibri"/>
                <w:b/>
                <w:sz w:val="24"/>
                <w:szCs w:val="24"/>
              </w:rPr>
              <w:t>13.089,00 kn</w:t>
            </w:r>
          </w:p>
        </w:tc>
      </w:tr>
      <w:tr w:rsidR="0008078B" w:rsidTr="0008078B">
        <w:trPr>
          <w:trHeight w:val="4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Ukupno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11.316.653,00 kn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887.496,00 kn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12.204.149,00 kn</w:t>
            </w:r>
          </w:p>
        </w:tc>
      </w:tr>
    </w:tbl>
    <w:p w:rsidR="0008078B" w:rsidRDefault="0008078B" w:rsidP="00080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8078B" w:rsidRDefault="0008078B" w:rsidP="0008078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x-none"/>
        </w:rPr>
      </w:pPr>
      <w:r>
        <w:rPr>
          <w:rFonts w:eastAsia="Times New Roman" w:cstheme="minorHAnsi"/>
          <w:b/>
          <w:sz w:val="24"/>
          <w:szCs w:val="24"/>
          <w:lang w:eastAsia="x-none"/>
        </w:rPr>
        <w:t>Stanje nepodmirenih dospjelih obveza Grada Novske i proračunskih korisnika prema podacima iz financijskih izvještaja za razdoblje od 01.01. do 31.12.2019. godine</w:t>
      </w:r>
    </w:p>
    <w:p w:rsidR="0008078B" w:rsidRDefault="0008078B" w:rsidP="0008078B">
      <w:pPr>
        <w:spacing w:after="0" w:line="240" w:lineRule="auto"/>
        <w:jc w:val="both"/>
        <w:rPr>
          <w:rFonts w:eastAsia="Times New Roman" w:cstheme="minorHAnsi"/>
          <w:b/>
          <w:lang w:eastAsia="x-none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08078B" w:rsidTr="000807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Grad/proračunski korisnici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Stanje nepodmirenih dospjelih obveza na dan 31.12.2019.</w:t>
            </w:r>
          </w:p>
        </w:tc>
      </w:tr>
      <w:tr w:rsidR="0008078B" w:rsidTr="0008078B">
        <w:trPr>
          <w:trHeight w:val="4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Grad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1.156.548,00 kn</w:t>
            </w:r>
          </w:p>
        </w:tc>
      </w:tr>
      <w:tr w:rsidR="0008078B" w:rsidTr="0008078B">
        <w:trPr>
          <w:trHeight w:val="4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Pučko otvoreno učilište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654,00 kn</w:t>
            </w:r>
          </w:p>
        </w:tc>
      </w:tr>
      <w:tr w:rsidR="0008078B" w:rsidTr="000807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Gradska knjižnica i čitaonica „Ante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Jagar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“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3.111,00 kn</w:t>
            </w:r>
          </w:p>
        </w:tc>
      </w:tr>
      <w:tr w:rsidR="0008078B" w:rsidTr="0008078B">
        <w:trPr>
          <w:trHeight w:val="4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Dječji vrtić „Radost“ Novska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116.057,00 kn</w:t>
            </w:r>
          </w:p>
        </w:tc>
      </w:tr>
      <w:tr w:rsidR="0008078B" w:rsidTr="0008078B">
        <w:trPr>
          <w:trHeight w:val="4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Javna vatrogasna postrojba Grada Novske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189,00</w:t>
            </w:r>
          </w:p>
        </w:tc>
      </w:tr>
      <w:tr w:rsidR="0008078B" w:rsidTr="0008078B">
        <w:trPr>
          <w:trHeight w:val="4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078B" w:rsidRDefault="0008078B" w:rsidP="0008078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Ukupno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078B" w:rsidRDefault="0008078B" w:rsidP="0008078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1.276.559,00 kn</w:t>
            </w:r>
          </w:p>
        </w:tc>
      </w:tr>
    </w:tbl>
    <w:p w:rsidR="0008078B" w:rsidRDefault="0008078B" w:rsidP="000807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ab/>
      </w:r>
    </w:p>
    <w:p w:rsidR="0008078B" w:rsidRDefault="0008078B" w:rsidP="000807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 xml:space="preserve">Stanje </w:t>
      </w:r>
      <w:r>
        <w:rPr>
          <w:rFonts w:eastAsia="Times New Roman" w:cstheme="minorHAnsi"/>
          <w:i/>
          <w:sz w:val="24"/>
          <w:szCs w:val="24"/>
          <w:lang w:eastAsia="x-none"/>
        </w:rPr>
        <w:t xml:space="preserve">potencijalnih obveza po osnovi sudskih sporova i postupaka </w:t>
      </w:r>
      <w:r>
        <w:rPr>
          <w:rFonts w:eastAsia="Times New Roman" w:cstheme="minorHAnsi"/>
          <w:sz w:val="24"/>
          <w:szCs w:val="24"/>
          <w:lang w:eastAsia="x-none"/>
        </w:rPr>
        <w:t>Grada Novske na dan 31. prosinca 2019. godine iznosilo je 748.354,00 kn.</w:t>
      </w:r>
    </w:p>
    <w:p w:rsidR="0008078B" w:rsidRDefault="0008078B" w:rsidP="000807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r>
        <w:rPr>
          <w:rFonts w:eastAsia="Times New Roman" w:cstheme="minorHAnsi"/>
          <w:sz w:val="24"/>
          <w:szCs w:val="24"/>
          <w:lang w:eastAsia="x-none"/>
        </w:rPr>
        <w:t>U nastavku slijedi obrazloženje ostvarenja rashoda i izdataka upravnih tijela Grada Novske za izvještajno razdoblje od 01.01. do 31.12.2019. godine.</w:t>
      </w:r>
    </w:p>
    <w:p w:rsidR="0008078B" w:rsidRDefault="0008078B" w:rsidP="0008078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x-none"/>
        </w:rPr>
      </w:pPr>
    </w:p>
    <w:p w:rsidR="0008078B" w:rsidRDefault="0008078B" w:rsidP="0008078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x-none"/>
        </w:rPr>
      </w:pPr>
    </w:p>
    <w:p w:rsidR="0008078B" w:rsidRPr="0008078B" w:rsidRDefault="0008078B" w:rsidP="000807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sectPr w:rsidR="0008078B" w:rsidRPr="000807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8B" w:rsidRDefault="0008078B" w:rsidP="002B0C50">
      <w:pPr>
        <w:spacing w:after="0" w:line="240" w:lineRule="auto"/>
      </w:pPr>
      <w:r>
        <w:separator/>
      </w:r>
    </w:p>
  </w:endnote>
  <w:endnote w:type="continuationSeparator" w:id="0">
    <w:p w:rsidR="0008078B" w:rsidRDefault="0008078B" w:rsidP="002B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167025"/>
      <w:docPartObj>
        <w:docPartGallery w:val="Page Numbers (Bottom of Page)"/>
        <w:docPartUnique/>
      </w:docPartObj>
    </w:sdtPr>
    <w:sdtEndPr/>
    <w:sdtContent>
      <w:p w:rsidR="0008078B" w:rsidRDefault="000807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CD">
          <w:rPr>
            <w:noProof/>
          </w:rPr>
          <w:t>9</w:t>
        </w:r>
        <w:r>
          <w:fldChar w:fldCharType="end"/>
        </w:r>
      </w:p>
    </w:sdtContent>
  </w:sdt>
  <w:p w:rsidR="0008078B" w:rsidRDefault="000807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8B" w:rsidRDefault="0008078B" w:rsidP="002B0C50">
      <w:pPr>
        <w:spacing w:after="0" w:line="240" w:lineRule="auto"/>
      </w:pPr>
      <w:r>
        <w:separator/>
      </w:r>
    </w:p>
  </w:footnote>
  <w:footnote w:type="continuationSeparator" w:id="0">
    <w:p w:rsidR="0008078B" w:rsidRDefault="0008078B" w:rsidP="002B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C84"/>
    <w:multiLevelType w:val="hybridMultilevel"/>
    <w:tmpl w:val="BC269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35694"/>
    <w:multiLevelType w:val="hybridMultilevel"/>
    <w:tmpl w:val="6220E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F7D3C"/>
    <w:multiLevelType w:val="hybridMultilevel"/>
    <w:tmpl w:val="7E6EB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E308D"/>
    <w:multiLevelType w:val="multilevel"/>
    <w:tmpl w:val="05C4A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B056063"/>
    <w:multiLevelType w:val="hybridMultilevel"/>
    <w:tmpl w:val="156C51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507E6"/>
    <w:multiLevelType w:val="hybridMultilevel"/>
    <w:tmpl w:val="4DAE8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04"/>
    <w:rsid w:val="000122FE"/>
    <w:rsid w:val="000517B4"/>
    <w:rsid w:val="00073329"/>
    <w:rsid w:val="0008078B"/>
    <w:rsid w:val="000E02CE"/>
    <w:rsid w:val="000E5179"/>
    <w:rsid w:val="001F0140"/>
    <w:rsid w:val="00240B85"/>
    <w:rsid w:val="00255CA0"/>
    <w:rsid w:val="00263C95"/>
    <w:rsid w:val="002B0C50"/>
    <w:rsid w:val="0032707D"/>
    <w:rsid w:val="003C6BD5"/>
    <w:rsid w:val="003E7F4C"/>
    <w:rsid w:val="00456D39"/>
    <w:rsid w:val="004A30A0"/>
    <w:rsid w:val="004A3C00"/>
    <w:rsid w:val="004C60BD"/>
    <w:rsid w:val="00551F39"/>
    <w:rsid w:val="005657FF"/>
    <w:rsid w:val="005A4A47"/>
    <w:rsid w:val="006342BD"/>
    <w:rsid w:val="00650FAF"/>
    <w:rsid w:val="006B28CA"/>
    <w:rsid w:val="006E34B0"/>
    <w:rsid w:val="007169AE"/>
    <w:rsid w:val="007350C7"/>
    <w:rsid w:val="007934B0"/>
    <w:rsid w:val="00883619"/>
    <w:rsid w:val="0089235E"/>
    <w:rsid w:val="008E23F4"/>
    <w:rsid w:val="008E68C6"/>
    <w:rsid w:val="00916A27"/>
    <w:rsid w:val="009F6163"/>
    <w:rsid w:val="00A045BA"/>
    <w:rsid w:val="00A20205"/>
    <w:rsid w:val="00A31E00"/>
    <w:rsid w:val="00A36D61"/>
    <w:rsid w:val="00A600E9"/>
    <w:rsid w:val="00A72387"/>
    <w:rsid w:val="00AE6506"/>
    <w:rsid w:val="00B260E6"/>
    <w:rsid w:val="00B62F69"/>
    <w:rsid w:val="00BC1804"/>
    <w:rsid w:val="00BD5B3B"/>
    <w:rsid w:val="00C02AD4"/>
    <w:rsid w:val="00C24918"/>
    <w:rsid w:val="00C42105"/>
    <w:rsid w:val="00C448B4"/>
    <w:rsid w:val="00C629F7"/>
    <w:rsid w:val="00C63D4D"/>
    <w:rsid w:val="00C678CD"/>
    <w:rsid w:val="00C71F79"/>
    <w:rsid w:val="00D4551E"/>
    <w:rsid w:val="00D81B32"/>
    <w:rsid w:val="00DC404E"/>
    <w:rsid w:val="00E479A9"/>
    <w:rsid w:val="00EF06DF"/>
    <w:rsid w:val="00EF0FD0"/>
    <w:rsid w:val="00F52856"/>
    <w:rsid w:val="00FE157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0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C18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C180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C180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C50"/>
  </w:style>
  <w:style w:type="paragraph" w:styleId="Podnoje">
    <w:name w:val="footer"/>
    <w:basedOn w:val="Normal"/>
    <w:link w:val="PodnojeChar"/>
    <w:uiPriority w:val="99"/>
    <w:unhideWhenUsed/>
    <w:rsid w:val="002B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C50"/>
  </w:style>
  <w:style w:type="table" w:styleId="Reetkatablice">
    <w:name w:val="Table Grid"/>
    <w:basedOn w:val="Obinatablica"/>
    <w:rsid w:val="0008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0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C18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C180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C180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C50"/>
  </w:style>
  <w:style w:type="paragraph" w:styleId="Podnoje">
    <w:name w:val="footer"/>
    <w:basedOn w:val="Normal"/>
    <w:link w:val="PodnojeChar"/>
    <w:uiPriority w:val="99"/>
    <w:unhideWhenUsed/>
    <w:rsid w:val="002B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C50"/>
  </w:style>
  <w:style w:type="table" w:styleId="Reetkatablice">
    <w:name w:val="Table Grid"/>
    <w:basedOn w:val="Obinatablica"/>
    <w:rsid w:val="0008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5123-474C-4A34-94DE-998164EE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9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22</cp:revision>
  <dcterms:created xsi:type="dcterms:W3CDTF">2020-05-11T09:19:00Z</dcterms:created>
  <dcterms:modified xsi:type="dcterms:W3CDTF">2020-05-12T14:00:00Z</dcterms:modified>
</cp:coreProperties>
</file>