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65C" w:rsidRPr="00181696" w:rsidRDefault="005A26CB" w:rsidP="009A2503">
      <w:pPr>
        <w:pStyle w:val="Odlomakpopisa"/>
        <w:spacing w:after="0" w:line="240" w:lineRule="auto"/>
        <w:ind w:left="0"/>
        <w:jc w:val="both"/>
        <w:rPr>
          <w:rFonts w:cstheme="minorHAnsi"/>
          <w:b/>
          <w:color w:val="000000" w:themeColor="text1"/>
          <w:sz w:val="24"/>
          <w:szCs w:val="24"/>
        </w:rPr>
      </w:pPr>
      <w:r w:rsidRPr="00181696">
        <w:rPr>
          <w:rFonts w:cstheme="minorHAnsi"/>
          <w:b/>
          <w:color w:val="000000" w:themeColor="text1"/>
          <w:sz w:val="24"/>
          <w:szCs w:val="24"/>
        </w:rPr>
        <w:t>ZAKONODAVNI OKVIR:</w:t>
      </w:r>
    </w:p>
    <w:p w:rsidR="00E223A7" w:rsidRPr="00181696" w:rsidRDefault="00E223A7" w:rsidP="00E223A7">
      <w:pPr>
        <w:pStyle w:val="Odlomakpopisa"/>
        <w:spacing w:after="0" w:line="240" w:lineRule="auto"/>
        <w:ind w:left="0"/>
        <w:jc w:val="both"/>
        <w:rPr>
          <w:rFonts w:cstheme="minorHAnsi"/>
          <w:color w:val="000000" w:themeColor="text1"/>
          <w:sz w:val="24"/>
          <w:szCs w:val="24"/>
        </w:rPr>
      </w:pPr>
    </w:p>
    <w:p w:rsidR="00E223A7" w:rsidRPr="00181696" w:rsidRDefault="00E223A7" w:rsidP="00E223A7">
      <w:pPr>
        <w:pStyle w:val="Odlomakpopisa"/>
        <w:numPr>
          <w:ilvl w:val="0"/>
          <w:numId w:val="5"/>
        </w:numPr>
        <w:spacing w:after="0" w:line="240" w:lineRule="auto"/>
        <w:ind w:left="357" w:hanging="357"/>
        <w:jc w:val="both"/>
        <w:rPr>
          <w:rFonts w:cstheme="minorHAnsi"/>
          <w:color w:val="000000" w:themeColor="text1"/>
          <w:sz w:val="24"/>
          <w:szCs w:val="24"/>
        </w:rPr>
      </w:pPr>
      <w:r w:rsidRPr="00181696">
        <w:rPr>
          <w:rFonts w:cstheme="minorHAnsi"/>
          <w:color w:val="000000" w:themeColor="text1"/>
          <w:sz w:val="24"/>
          <w:szCs w:val="24"/>
        </w:rPr>
        <w:t>Zakon o proračunu („Narodne novine“, broj 144/21)</w:t>
      </w:r>
    </w:p>
    <w:p w:rsidR="004A3969" w:rsidRPr="00181696" w:rsidRDefault="004A3969" w:rsidP="00E223A7">
      <w:pPr>
        <w:pStyle w:val="Odlomakpopisa"/>
        <w:numPr>
          <w:ilvl w:val="0"/>
          <w:numId w:val="5"/>
        </w:numPr>
        <w:spacing w:after="0" w:line="240" w:lineRule="auto"/>
        <w:ind w:left="357" w:hanging="357"/>
        <w:jc w:val="both"/>
        <w:rPr>
          <w:rFonts w:cstheme="minorHAnsi"/>
          <w:color w:val="000000" w:themeColor="text1"/>
          <w:sz w:val="24"/>
          <w:szCs w:val="24"/>
        </w:rPr>
      </w:pPr>
      <w:r w:rsidRPr="00181696">
        <w:rPr>
          <w:rFonts w:cstheme="minorHAnsi"/>
          <w:color w:val="000000" w:themeColor="text1"/>
          <w:sz w:val="24"/>
          <w:szCs w:val="24"/>
        </w:rPr>
        <w:t>Pravilnik o polugodišnjem i godišnjem izvještaju o izvršenju proračuna („Narodne novine, broj 24/13, 102/17, 1/20 i 147/20)</w:t>
      </w:r>
    </w:p>
    <w:p w:rsidR="00E223A7" w:rsidRPr="00181696" w:rsidRDefault="00E223A7" w:rsidP="00E223A7">
      <w:pPr>
        <w:pStyle w:val="Odlomakpopisa"/>
        <w:numPr>
          <w:ilvl w:val="0"/>
          <w:numId w:val="5"/>
        </w:numPr>
        <w:spacing w:after="0" w:line="240" w:lineRule="auto"/>
        <w:ind w:left="357" w:hanging="357"/>
        <w:jc w:val="both"/>
        <w:rPr>
          <w:rFonts w:cstheme="minorHAnsi"/>
          <w:color w:val="000000" w:themeColor="text1"/>
          <w:sz w:val="24"/>
          <w:szCs w:val="24"/>
        </w:rPr>
      </w:pPr>
      <w:r w:rsidRPr="00181696">
        <w:rPr>
          <w:rFonts w:cstheme="minorHAnsi"/>
          <w:color w:val="000000" w:themeColor="text1"/>
          <w:sz w:val="24"/>
          <w:szCs w:val="24"/>
        </w:rPr>
        <w:t>Pravilnik o postupku zaduživanja te davanja jamstava i suglasnosti jedinica lokalne i područne (regionalne) samouprave („Narodne novine, broj 55/09 i 139/10)</w:t>
      </w:r>
    </w:p>
    <w:p w:rsidR="00E223A7" w:rsidRPr="00181696" w:rsidRDefault="00E223A7" w:rsidP="00E223A7">
      <w:pPr>
        <w:pStyle w:val="Odlomakpopisa"/>
        <w:numPr>
          <w:ilvl w:val="0"/>
          <w:numId w:val="5"/>
        </w:numPr>
        <w:spacing w:after="0" w:line="240" w:lineRule="auto"/>
        <w:ind w:left="357" w:hanging="357"/>
        <w:jc w:val="both"/>
        <w:rPr>
          <w:rFonts w:cstheme="minorHAnsi"/>
          <w:color w:val="000000" w:themeColor="text1"/>
          <w:sz w:val="24"/>
          <w:szCs w:val="24"/>
        </w:rPr>
      </w:pPr>
      <w:r w:rsidRPr="00181696">
        <w:rPr>
          <w:rFonts w:cstheme="minorHAnsi"/>
          <w:color w:val="000000" w:themeColor="text1"/>
          <w:sz w:val="24"/>
          <w:szCs w:val="24"/>
        </w:rPr>
        <w:t>Zakon o izvršavanju Državnog proračuna Republike Hrvatske za 2021. godinu („Narodne novine“, broj 117/19, 32/20, 42/20, 58/20 i 124/20)</w:t>
      </w:r>
    </w:p>
    <w:p w:rsidR="00E223A7" w:rsidRPr="00181696" w:rsidRDefault="00E223A7" w:rsidP="00E223A7">
      <w:pPr>
        <w:pStyle w:val="Odlomakpopisa"/>
        <w:numPr>
          <w:ilvl w:val="0"/>
          <w:numId w:val="5"/>
        </w:numPr>
        <w:spacing w:after="0" w:line="240" w:lineRule="auto"/>
        <w:ind w:left="357" w:hanging="357"/>
        <w:jc w:val="both"/>
        <w:rPr>
          <w:rFonts w:cstheme="minorHAnsi"/>
          <w:color w:val="000000" w:themeColor="text1"/>
          <w:sz w:val="24"/>
          <w:szCs w:val="24"/>
        </w:rPr>
      </w:pPr>
      <w:r w:rsidRPr="00181696">
        <w:rPr>
          <w:rFonts w:cstheme="minorHAnsi"/>
          <w:color w:val="000000" w:themeColor="text1"/>
          <w:sz w:val="24"/>
          <w:szCs w:val="24"/>
        </w:rPr>
        <w:t>Naputak o načinu isplate beskamatnog zajma jedinicama lokalne i područne (regionalne) samouprave, Hrvatskom zavodu za mirovinsko osiguranje i Hrvatskom zavodu za zdravstveno osiguranje („Narodne novine“, broj 46/20, 130/20 i 5/21)</w:t>
      </w:r>
    </w:p>
    <w:p w:rsidR="00E223A7" w:rsidRPr="00181696" w:rsidRDefault="00E223A7" w:rsidP="00E223A7">
      <w:pPr>
        <w:spacing w:after="0" w:line="240" w:lineRule="auto"/>
        <w:jc w:val="both"/>
        <w:rPr>
          <w:rFonts w:cstheme="minorHAnsi"/>
          <w:color w:val="000000" w:themeColor="text1"/>
          <w:sz w:val="24"/>
          <w:szCs w:val="24"/>
        </w:rPr>
      </w:pPr>
    </w:p>
    <w:p w:rsidR="00E223A7" w:rsidRPr="00181696" w:rsidRDefault="00E223A7" w:rsidP="00E223A7">
      <w:pPr>
        <w:spacing w:after="0" w:line="240" w:lineRule="auto"/>
        <w:jc w:val="both"/>
        <w:rPr>
          <w:rFonts w:cstheme="minorHAnsi"/>
          <w:b/>
          <w:color w:val="000000" w:themeColor="text1"/>
          <w:sz w:val="24"/>
          <w:szCs w:val="24"/>
          <w:shd w:val="clear" w:color="auto" w:fill="FFFFFF"/>
        </w:rPr>
      </w:pPr>
      <w:r w:rsidRPr="00181696">
        <w:rPr>
          <w:rFonts w:cstheme="minorHAnsi"/>
          <w:color w:val="000000" w:themeColor="text1"/>
          <w:sz w:val="24"/>
          <w:szCs w:val="24"/>
          <w:shd w:val="clear" w:color="auto" w:fill="FFFFFF"/>
        </w:rPr>
        <w:t>Jedinica lokalne i područne (regionalne) samouprave može se zaduživati uzimanjem kredita, zajmova i izdavanjem vrijednosnih papira. Ukupna </w:t>
      </w:r>
      <w:r w:rsidRPr="00181696">
        <w:rPr>
          <w:rStyle w:val="Naglaeno"/>
          <w:rFonts w:cstheme="minorHAnsi"/>
          <w:b w:val="0"/>
          <w:color w:val="000000" w:themeColor="text1"/>
          <w:sz w:val="24"/>
          <w:szCs w:val="24"/>
          <w:shd w:val="clear" w:color="auto" w:fill="FFFFFF"/>
        </w:rPr>
        <w:t xml:space="preserve">godišnja </w:t>
      </w:r>
      <w:r w:rsidR="00181696">
        <w:rPr>
          <w:rStyle w:val="Naglaeno"/>
          <w:rFonts w:cstheme="minorHAnsi"/>
          <w:b w:val="0"/>
          <w:color w:val="000000" w:themeColor="text1"/>
          <w:sz w:val="24"/>
          <w:szCs w:val="24"/>
          <w:shd w:val="clear" w:color="auto" w:fill="FFFFFF"/>
        </w:rPr>
        <w:t>o</w:t>
      </w:r>
      <w:r w:rsidRPr="00181696">
        <w:rPr>
          <w:rStyle w:val="Naglaeno"/>
          <w:rFonts w:cstheme="minorHAnsi"/>
          <w:b w:val="0"/>
          <w:color w:val="000000" w:themeColor="text1"/>
          <w:sz w:val="24"/>
          <w:szCs w:val="24"/>
          <w:shd w:val="clear" w:color="auto" w:fill="FFFFFF"/>
        </w:rPr>
        <w:t>bveza</w:t>
      </w:r>
      <w:r w:rsidRPr="00181696">
        <w:rPr>
          <w:rStyle w:val="Naglaeno"/>
          <w:rFonts w:cstheme="minorHAnsi"/>
          <w:color w:val="000000" w:themeColor="text1"/>
          <w:sz w:val="24"/>
          <w:szCs w:val="24"/>
          <w:shd w:val="clear" w:color="auto" w:fill="FFFFFF"/>
        </w:rPr>
        <w:t> </w:t>
      </w:r>
      <w:r w:rsidR="00181696">
        <w:rPr>
          <w:rFonts w:cstheme="minorHAnsi"/>
          <w:color w:val="000000" w:themeColor="text1"/>
          <w:sz w:val="24"/>
          <w:szCs w:val="24"/>
          <w:shd w:val="clear" w:color="auto" w:fill="FFFFFF"/>
        </w:rPr>
        <w:t xml:space="preserve">jedinice </w:t>
      </w:r>
      <w:r w:rsidRPr="00181696">
        <w:rPr>
          <w:rFonts w:cstheme="minorHAnsi"/>
          <w:color w:val="000000" w:themeColor="text1"/>
          <w:sz w:val="24"/>
          <w:szCs w:val="24"/>
          <w:shd w:val="clear" w:color="auto" w:fill="FFFFFF"/>
        </w:rPr>
        <w:t>lokalne i područne (regionalne) samouprave može iznositi </w:t>
      </w:r>
      <w:r w:rsidRPr="00181696">
        <w:rPr>
          <w:rStyle w:val="Naglaeno"/>
          <w:rFonts w:cstheme="minorHAnsi"/>
          <w:b w:val="0"/>
          <w:color w:val="000000" w:themeColor="text1"/>
          <w:sz w:val="24"/>
          <w:szCs w:val="24"/>
          <w:shd w:val="clear" w:color="auto" w:fill="FFFFFF"/>
        </w:rPr>
        <w:t>najviše do 20 %</w:t>
      </w:r>
      <w:r w:rsidRPr="00181696">
        <w:rPr>
          <w:rFonts w:cstheme="minorHAnsi"/>
          <w:color w:val="000000" w:themeColor="text1"/>
          <w:sz w:val="24"/>
          <w:szCs w:val="24"/>
          <w:shd w:val="clear" w:color="auto" w:fill="FFFFFF"/>
        </w:rPr>
        <w:t> ostvarenih </w:t>
      </w:r>
      <w:r w:rsidRPr="00181696">
        <w:rPr>
          <w:rStyle w:val="Naglaeno"/>
          <w:rFonts w:cstheme="minorHAnsi"/>
          <w:b w:val="0"/>
          <w:color w:val="000000" w:themeColor="text1"/>
          <w:sz w:val="24"/>
          <w:szCs w:val="24"/>
          <w:shd w:val="clear" w:color="auto" w:fill="FFFFFF"/>
        </w:rPr>
        <w:t xml:space="preserve">prihoda </w:t>
      </w:r>
      <w:r w:rsidRPr="00181696">
        <w:rPr>
          <w:rFonts w:cstheme="minorHAnsi"/>
          <w:color w:val="000000" w:themeColor="text1"/>
          <w:sz w:val="24"/>
          <w:szCs w:val="24"/>
          <w:shd w:val="clear" w:color="auto" w:fill="FFFFFF"/>
        </w:rPr>
        <w:t>u godini koja prethodi godini u kojoj se zadužuje. Navedeno ograničenje </w:t>
      </w:r>
      <w:r w:rsidRPr="00181696">
        <w:rPr>
          <w:rStyle w:val="Naglaeno"/>
          <w:rFonts w:cstheme="minorHAnsi"/>
          <w:b w:val="0"/>
          <w:color w:val="000000" w:themeColor="text1"/>
          <w:sz w:val="24"/>
          <w:szCs w:val="24"/>
          <w:shd w:val="clear" w:color="auto" w:fill="FFFFFF"/>
        </w:rPr>
        <w:t>ne odnosi se na projekte</w:t>
      </w:r>
      <w:r w:rsidRPr="00181696">
        <w:rPr>
          <w:rFonts w:cstheme="minorHAnsi"/>
          <w:color w:val="000000" w:themeColor="text1"/>
          <w:sz w:val="24"/>
          <w:szCs w:val="24"/>
          <w:shd w:val="clear" w:color="auto" w:fill="FFFFFF"/>
        </w:rPr>
        <w:t> koji se sufinanciraju iz pretpristupnih programa i fondova </w:t>
      </w:r>
      <w:r w:rsidRPr="00181696">
        <w:rPr>
          <w:rStyle w:val="Naglaeno"/>
          <w:rFonts w:cstheme="minorHAnsi"/>
          <w:b w:val="0"/>
          <w:color w:val="000000" w:themeColor="text1"/>
          <w:sz w:val="24"/>
          <w:szCs w:val="24"/>
          <w:shd w:val="clear" w:color="auto" w:fill="FFFFFF"/>
        </w:rPr>
        <w:t>Europske unije</w:t>
      </w:r>
      <w:r w:rsidRPr="00181696">
        <w:rPr>
          <w:rFonts w:cstheme="minorHAnsi"/>
          <w:color w:val="000000" w:themeColor="text1"/>
          <w:sz w:val="24"/>
          <w:szCs w:val="24"/>
          <w:shd w:val="clear" w:color="auto" w:fill="FFFFFF"/>
        </w:rPr>
        <w:t> i na projekte iz područja unapređenja </w:t>
      </w:r>
      <w:r w:rsidRPr="00181696">
        <w:rPr>
          <w:rStyle w:val="Naglaeno"/>
          <w:rFonts w:cstheme="minorHAnsi"/>
          <w:b w:val="0"/>
          <w:color w:val="000000" w:themeColor="text1"/>
          <w:sz w:val="24"/>
          <w:szCs w:val="24"/>
          <w:shd w:val="clear" w:color="auto" w:fill="FFFFFF"/>
        </w:rPr>
        <w:t>energetske učinkovitosti</w:t>
      </w:r>
      <w:r w:rsidRPr="00181696">
        <w:rPr>
          <w:rFonts w:cstheme="minorHAnsi"/>
          <w:b/>
          <w:color w:val="000000" w:themeColor="text1"/>
          <w:sz w:val="24"/>
          <w:szCs w:val="24"/>
          <w:shd w:val="clear" w:color="auto" w:fill="FFFFFF"/>
        </w:rPr>
        <w:t>.</w:t>
      </w:r>
    </w:p>
    <w:p w:rsidR="00E223A7" w:rsidRPr="00181696" w:rsidRDefault="00E223A7" w:rsidP="00E223A7">
      <w:pPr>
        <w:spacing w:after="0" w:line="240" w:lineRule="auto"/>
        <w:jc w:val="both"/>
        <w:rPr>
          <w:rFonts w:cstheme="minorHAnsi"/>
          <w:color w:val="000000" w:themeColor="text1"/>
          <w:sz w:val="24"/>
          <w:szCs w:val="24"/>
          <w:shd w:val="clear" w:color="auto" w:fill="FFFFFF"/>
        </w:rPr>
      </w:pPr>
      <w:r w:rsidRPr="00181696">
        <w:rPr>
          <w:rFonts w:cstheme="minorHAnsi"/>
          <w:color w:val="000000" w:themeColor="text1"/>
          <w:sz w:val="24"/>
          <w:szCs w:val="24"/>
          <w:shd w:val="clear" w:color="auto" w:fill="FFFFFF"/>
        </w:rPr>
        <w:t>Sukladno Pravilniku o polugodišnjem i godišnjem izvještaju o izvršenju proračuna („Narod</w:t>
      </w:r>
      <w:r w:rsidR="00A14DF1" w:rsidRPr="00181696">
        <w:rPr>
          <w:rFonts w:cstheme="minorHAnsi"/>
          <w:color w:val="000000" w:themeColor="text1"/>
          <w:sz w:val="24"/>
          <w:szCs w:val="24"/>
          <w:shd w:val="clear" w:color="auto" w:fill="FFFFFF"/>
        </w:rPr>
        <w:t>ne novine“, broj 24/13, 102/17,</w:t>
      </w:r>
      <w:r w:rsidRPr="00181696">
        <w:rPr>
          <w:rFonts w:cstheme="minorHAnsi"/>
          <w:color w:val="000000" w:themeColor="text1"/>
          <w:sz w:val="24"/>
          <w:szCs w:val="24"/>
          <w:shd w:val="clear" w:color="auto" w:fill="FFFFFF"/>
        </w:rPr>
        <w:t xml:space="preserve"> 1/20</w:t>
      </w:r>
      <w:r w:rsidR="00A14DF1" w:rsidRPr="00181696">
        <w:rPr>
          <w:rFonts w:cstheme="minorHAnsi"/>
          <w:color w:val="000000" w:themeColor="text1"/>
          <w:sz w:val="24"/>
          <w:szCs w:val="24"/>
          <w:shd w:val="clear" w:color="auto" w:fill="FFFFFF"/>
        </w:rPr>
        <w:t xml:space="preserve"> i 147/20</w:t>
      </w:r>
      <w:r w:rsidRPr="00181696">
        <w:rPr>
          <w:rFonts w:cstheme="minorHAnsi"/>
          <w:color w:val="000000" w:themeColor="text1"/>
          <w:sz w:val="24"/>
          <w:szCs w:val="24"/>
          <w:shd w:val="clear" w:color="auto" w:fill="FFFFFF"/>
        </w:rPr>
        <w:t>), izvještaj o zaduživanju na domaćem i stranom tržištu novca i kapitala daje pregled zaduživanja u izvještajnom razdoblju po instrumentima zaduženja, valutn</w:t>
      </w:r>
      <w:r w:rsidR="00A14DF1" w:rsidRPr="00181696">
        <w:rPr>
          <w:rFonts w:cstheme="minorHAnsi"/>
          <w:color w:val="000000" w:themeColor="text1"/>
          <w:sz w:val="24"/>
          <w:szCs w:val="24"/>
          <w:shd w:val="clear" w:color="auto" w:fill="FFFFFF"/>
        </w:rPr>
        <w:t>oj, kamatnoj i ročnoj strukturi za jedinice lokalne i područne (regionalne) samouprave te njihove proračunske korisnike iz nadležnosti.</w:t>
      </w:r>
    </w:p>
    <w:p w:rsidR="00E223A7" w:rsidRPr="00181696" w:rsidRDefault="00E223A7" w:rsidP="00E223A7">
      <w:pPr>
        <w:spacing w:after="0" w:line="240" w:lineRule="auto"/>
        <w:jc w:val="both"/>
        <w:rPr>
          <w:rFonts w:cstheme="minorHAnsi"/>
          <w:color w:val="000000" w:themeColor="text1"/>
          <w:sz w:val="24"/>
          <w:szCs w:val="24"/>
          <w:shd w:val="clear" w:color="auto" w:fill="FFFFFF"/>
        </w:rPr>
      </w:pPr>
      <w:r w:rsidRPr="00181696">
        <w:rPr>
          <w:rFonts w:cstheme="minorHAnsi"/>
          <w:color w:val="000000" w:themeColor="text1"/>
          <w:sz w:val="24"/>
          <w:szCs w:val="24"/>
          <w:shd w:val="clear" w:color="auto" w:fill="FFFFFF"/>
        </w:rPr>
        <w:t xml:space="preserve">Postojeći dugoročni tuzemni kredit u otplati odnosi se na kreditno zaduženje Grada Novske kod Privredne banke Zagreb d.d. za financiranje kapitalnih projekata izgradnje spojne ceste – obilaznica D 47 – Tina Ujevića i izgradnje pristupne infrastrukture do Poduzetničke zone Novska na iznos od 11.000.000,00 kn (Broj ugovora/partije: 5110153323) s valutnom klauzulom u eurima, rok otplate deset godina bez počeka. Na iskorišteni iznos kredita (1.427.965,36 EUR) obračunava se redovna godišnja fiksna kamatna stopa u visini 3,69 %. Naplata glavnice i redovne kamate vrši se tromjesečno na zadnji dan svakog tromjesečja, i to počevši od 31.12.2013. godine koji je definiran kao datum prijenosa kredita u otplatu Dodatkom II Ugovora od 10.09.2013. godine. Prema otplatnom planu dugoročnog tuzemnog kredita otplata kredita započela je s 1.1.2014. i trajat će do 31.12.2023. godine. Navedeno kreditno zaduženje odobrilo je Gradsko vijeće Grada Novske na sjednici održanoj 05.07. 2011. godine („Službeni vjesnik“, broj 29/11). </w:t>
      </w:r>
    </w:p>
    <w:p w:rsidR="00E223A7" w:rsidRPr="00181696" w:rsidRDefault="00E223A7" w:rsidP="00E223A7">
      <w:pPr>
        <w:spacing w:after="0" w:line="240" w:lineRule="auto"/>
        <w:jc w:val="both"/>
        <w:rPr>
          <w:rFonts w:cstheme="minorHAnsi"/>
          <w:color w:val="000000" w:themeColor="text1"/>
          <w:sz w:val="24"/>
          <w:szCs w:val="24"/>
          <w:shd w:val="clear" w:color="auto" w:fill="FFFFFF"/>
        </w:rPr>
      </w:pPr>
      <w:r w:rsidRPr="00181696">
        <w:rPr>
          <w:rFonts w:cstheme="minorHAnsi"/>
          <w:color w:val="000000" w:themeColor="text1"/>
          <w:sz w:val="24"/>
          <w:szCs w:val="24"/>
          <w:shd w:val="clear" w:color="auto" w:fill="FFFFFF"/>
        </w:rPr>
        <w:t xml:space="preserve">Na 20. sjednici održanoj 30.05.2019. godine Gradsko vijeće Grada Novske donijelo je Odluku o kreditnom zaduženju („Službeni vjesnik“, broj 30/19) podizanjem dugoročnog tuzemnog kredita za financiranje kapitalnog projekta „Klaster kulture na temeljima kulturne baštine povijesne jezgre Novske“ kod Hrvatske poštanske banke d.d. na iznos od 25.000.000,00 kn uz fiksnu nominalnu kamatnu stopu od 1,50 % na rok otplate 10 godina bez počeka u jednakim mjesečnim ratama </w:t>
      </w:r>
      <w:r w:rsidRPr="00181696">
        <w:rPr>
          <w:rFonts w:eastAsia="Times New Roman" w:cstheme="minorHAnsi"/>
          <w:color w:val="000000" w:themeColor="text1"/>
          <w:sz w:val="24"/>
          <w:szCs w:val="24"/>
          <w:lang w:eastAsia="hr-HR"/>
        </w:rPr>
        <w:t>i jednokratnu naknadu za obradu zahtjeva u visini 0,30 % na iznos odobrenog kredita.</w:t>
      </w:r>
      <w:r w:rsidRPr="00181696">
        <w:rPr>
          <w:rFonts w:cstheme="minorHAnsi"/>
          <w:color w:val="000000" w:themeColor="text1"/>
          <w:sz w:val="24"/>
          <w:szCs w:val="24"/>
          <w:shd w:val="clear" w:color="auto" w:fill="FFFFFF"/>
        </w:rPr>
        <w:t xml:space="preserve"> Kredit će se koristiti sukcesivno na temelju dokumentacije od strane korisnika kredita, i to isplatom na račun dobavljača. Vlada Republike Hrvatske je na 176. sjednici održanoj 29.08.2019. godine donijela Odluku o davanju suglasnosti Gradu za zaduženje kod Hrvatske poštanske banke d.d., Zagreb. U izvještajnom razdoblju od 1. siječnja do 31. prosinca 2021. godine iskorišteno je 2.531.747,46 kn kreditnih sredstava za </w:t>
      </w:r>
      <w:r w:rsidRPr="00181696">
        <w:rPr>
          <w:rFonts w:cstheme="minorHAnsi"/>
          <w:color w:val="000000" w:themeColor="text1"/>
          <w:sz w:val="24"/>
          <w:szCs w:val="24"/>
          <w:shd w:val="clear" w:color="auto" w:fill="FFFFFF"/>
        </w:rPr>
        <w:lastRenderedPageBreak/>
        <w:t>rekonstrukciju i dogradnju postojeće zgrade hotela Knopp, te su obračunate interkalarne kamate u iznosu od 12.596,19 kn na iskorišteni iznos kredita.</w:t>
      </w:r>
    </w:p>
    <w:p w:rsidR="00E223A7" w:rsidRPr="00181696" w:rsidRDefault="00E223A7" w:rsidP="00E223A7">
      <w:pPr>
        <w:spacing w:after="0" w:line="240" w:lineRule="auto"/>
        <w:jc w:val="both"/>
        <w:rPr>
          <w:rFonts w:cstheme="minorHAnsi"/>
          <w:color w:val="000000" w:themeColor="text1"/>
          <w:sz w:val="24"/>
          <w:szCs w:val="24"/>
          <w:shd w:val="clear" w:color="auto" w:fill="FFFFFF"/>
        </w:rPr>
      </w:pPr>
      <w:r w:rsidRPr="00181696">
        <w:rPr>
          <w:rFonts w:cstheme="minorHAnsi"/>
          <w:color w:val="000000" w:themeColor="text1"/>
          <w:sz w:val="24"/>
          <w:szCs w:val="24"/>
          <w:shd w:val="clear" w:color="auto" w:fill="FFFFFF"/>
        </w:rPr>
        <w:t xml:space="preserve">Beskamatni zajam jedinicama lokalne i područne (regionalne) samouprave omogućen je zbog potrebe za ublažavanje ekonomskih posljedica uzrokovanih epidemijom koronavirusa i zadržavanja održivosti financiranja na cijelom području Republike Hrvatske. Naime, na prihode proračuna jedinica lokalne i područne (regionalne) samouprave najznačajniji utjecaj imala je mjera iz seta ekonomskih mjera Vlade RH za pomoć gospodarstvu, kojom je gospodarstvenicima omogućena odgoda plaćanja i/ili obročna otplata te oslobođenje od plaćanja poreza i prireza na dohodak, sukladno posebnom propisu kojim se uređuje opći porezni postupak. Izmjenama i dopunama Zakona o izvršavanju Državnog proračuna Republike Hrvatske za 2020. godinu iz travnja 2020. godine utvrđena je pravna osnova za isplatu sredstava beskamatnog zajma, radi premošćivanja situacije nastale zbog različite dinamike priljeva sredstava i dospijeća obveza tijekom razdoblja trajanja epidemije koronavirusa, jedinicama lokalne i područne (regionalne) samouprave, Hrvatskom zavodu za zdravstveno osiguranje i Hrvatskom zavodu za mirovinsko osiguranje, a najviše do visine poreza na dohodak, prireza i doprinosa, čijeg je plaćanja porezni obveznik oslobođen, odnosno čije je plaćanje odgođeno i/ili je odobrena obročna otplata, kao i do visine izvršenog povrata preplaćenog poreza na dohodak u provedbi posebnog postupka. Grad Novska je podnio Zahtjev za isplatu sredstava beskamatnog zajma Ministarstvu financija RH te je po osnovi beskamatnog zajma Gradu Novska isplaćeno 3.900.931,51 kn. Na dan 31. prosinca 2020. godine obveza za beskamatni zajam po osnovi poreza na dohodak i prireza porezu na dohodak čije je plaćanje odgođeno i/ili je odobrena obročna otplata iznosila je 891.938,65 kn, a obveza za beskamatni zajam do visine izvršenog povrata po godišnjem obračunu poreza na dohodak 1.927.962,36 kn. </w:t>
      </w:r>
    </w:p>
    <w:p w:rsidR="00E223A7" w:rsidRPr="00181696" w:rsidRDefault="00E223A7" w:rsidP="00E223A7">
      <w:pPr>
        <w:spacing w:after="0" w:line="240" w:lineRule="auto"/>
        <w:jc w:val="both"/>
        <w:rPr>
          <w:rFonts w:cstheme="minorHAnsi"/>
          <w:color w:val="000000" w:themeColor="text1"/>
          <w:sz w:val="24"/>
          <w:szCs w:val="24"/>
          <w:shd w:val="clear" w:color="auto" w:fill="FFFFFF"/>
        </w:rPr>
      </w:pPr>
      <w:r w:rsidRPr="00181696">
        <w:rPr>
          <w:rFonts w:cstheme="minorHAnsi"/>
          <w:color w:val="000000" w:themeColor="text1"/>
          <w:sz w:val="24"/>
          <w:szCs w:val="24"/>
          <w:shd w:val="clear" w:color="auto" w:fill="FFFFFF"/>
        </w:rPr>
        <w:t>Povrat dijela sredstava isplaćenog beskamatnog zajma na ime poreza na dohodak, prireza porezu na dohodak i doprinosa čije je plaćanje odgođeno i/ili je odobrena obročna otplata, vršit će se na račun državnog proračuna ustezanjem budućih uplata poreznog obveznika na ime odgođene/reprogramirane obveze. JLP(R)S neće primati te uplate, niti će otplaćivati anuitete, već će obustave provoditi Financijska agencija d.d. Po ovoj osnovi u razdoblju od 1. siječnja do 31. prosinca 2021. godine otplaćeno je 9.447,05 kn, te stanje beskamatnog zajma po ovoj osnovi na dan 31. prosinca 2021. godine iznosi 882.491,60 kn.</w:t>
      </w:r>
    </w:p>
    <w:p w:rsidR="00E223A7" w:rsidRPr="00181696" w:rsidRDefault="00E223A7" w:rsidP="00E223A7">
      <w:pPr>
        <w:spacing w:after="0" w:line="240" w:lineRule="auto"/>
        <w:jc w:val="both"/>
        <w:rPr>
          <w:rFonts w:cstheme="minorHAnsi"/>
          <w:color w:val="000000" w:themeColor="text1"/>
          <w:sz w:val="24"/>
          <w:szCs w:val="24"/>
          <w:shd w:val="clear" w:color="auto" w:fill="FFFFFF"/>
        </w:rPr>
      </w:pPr>
      <w:r w:rsidRPr="00181696">
        <w:rPr>
          <w:rFonts w:cstheme="minorHAnsi"/>
          <w:color w:val="000000" w:themeColor="text1"/>
          <w:sz w:val="24"/>
          <w:szCs w:val="24"/>
          <w:shd w:val="clear" w:color="auto" w:fill="FFFFFF"/>
        </w:rPr>
        <w:t>Povrat dijela isplaćenog beskamatnog zajma u visini povrata poreza na dohodak temeljem utvrđenog godišnjeg obračuna za 2019. godinu, JLP(R)S je u obvezi izvršiti na račun državnog proračuna najduže u roku od godinu dana. U izvještajnom razdoblju od 1. siječnja do 31. prosinca 2021. godine po ovoj je osnovi otplaćena ukupna obveza u šest mjesečnih obroka u iznosu od 1.927.962,36 kn.</w:t>
      </w:r>
    </w:p>
    <w:p w:rsidR="00B54AF3" w:rsidRPr="00181696" w:rsidRDefault="00E223A7" w:rsidP="00E223A7">
      <w:pPr>
        <w:spacing w:after="0" w:line="240" w:lineRule="auto"/>
        <w:jc w:val="both"/>
        <w:rPr>
          <w:rFonts w:cstheme="minorHAnsi"/>
          <w:color w:val="000000" w:themeColor="text1"/>
          <w:sz w:val="24"/>
          <w:szCs w:val="24"/>
          <w:shd w:val="clear" w:color="auto" w:fill="FFFFFF"/>
        </w:rPr>
      </w:pPr>
      <w:r w:rsidRPr="00181696">
        <w:rPr>
          <w:rFonts w:cstheme="minorHAnsi"/>
          <w:color w:val="000000" w:themeColor="text1"/>
          <w:sz w:val="24"/>
          <w:szCs w:val="24"/>
          <w:shd w:val="clear" w:color="auto" w:fill="FFFFFF"/>
        </w:rPr>
        <w:t>Na 33. sjednici održanoj 12.11.2020. godine Gradsko vijeće Grada Novske donijelo je Odluku o kreditnom zaduženju („Službeni vjesnik“, broj 74/20) podizanjem dugoročnog tuzemnog kredita za kupnju poslovne zgrade u Novskoj kod Hrvatske poštanske banke d.d., na iznos glavnice do 7.800.000,00 kn, uz fiksnu nominalnu kamatnu stopu od 1,35 % na rok otplate deset godina u jednakim mjesečnim ratama s počekom od 12 mjeseci od korištenja kredita. Kredit će se koristiti jednokratno isplatom na račun prodavatelja. Jednokratna naknada za obradu zahtjeva iznosi 0,30 % od iznosa odobrenog kredita. Vlada Republike Hrvatske je na sjednici održanoj 30.12.2020. godine donijela Odluku o davanju</w:t>
      </w:r>
      <w:r w:rsidR="00B54AF3" w:rsidRPr="00181696">
        <w:rPr>
          <w:rFonts w:cstheme="minorHAnsi"/>
          <w:color w:val="000000" w:themeColor="text1"/>
          <w:sz w:val="24"/>
          <w:szCs w:val="24"/>
          <w:shd w:val="clear" w:color="auto" w:fill="FFFFFF"/>
        </w:rPr>
        <w:t xml:space="preserve"> suglasnosti Gradu za zaduženje </w:t>
      </w:r>
      <w:r w:rsidRPr="00181696">
        <w:rPr>
          <w:rFonts w:cstheme="minorHAnsi"/>
          <w:color w:val="000000" w:themeColor="text1"/>
          <w:sz w:val="24"/>
          <w:szCs w:val="24"/>
          <w:shd w:val="clear" w:color="auto" w:fill="FFFFFF"/>
        </w:rPr>
        <w:t xml:space="preserve">kod Hrvatske poštanske banke d.d., Zagreb. Kredit je realiziran krajem ožujka 2021. godine u iznosu od 7.791.400,00 kn. U izvještajnom razdoblju podmirena je </w:t>
      </w:r>
      <w:r w:rsidRPr="00181696">
        <w:rPr>
          <w:rFonts w:cstheme="minorHAnsi"/>
          <w:color w:val="000000" w:themeColor="text1"/>
          <w:sz w:val="24"/>
          <w:szCs w:val="24"/>
          <w:shd w:val="clear" w:color="auto" w:fill="FFFFFF"/>
        </w:rPr>
        <w:lastRenderedPageBreak/>
        <w:t xml:space="preserve">jednokratna naknada za obradu kredita u iznosu od 23.400,00 kn te </w:t>
      </w:r>
      <w:r w:rsidR="00B54AF3" w:rsidRPr="00181696">
        <w:rPr>
          <w:rFonts w:cstheme="minorHAnsi"/>
          <w:color w:val="000000" w:themeColor="text1"/>
          <w:sz w:val="24"/>
          <w:szCs w:val="24"/>
          <w:shd w:val="clear" w:color="auto" w:fill="FFFFFF"/>
        </w:rPr>
        <w:t xml:space="preserve">su obračunate </w:t>
      </w:r>
      <w:r w:rsidRPr="00181696">
        <w:rPr>
          <w:rFonts w:cstheme="minorHAnsi"/>
          <w:color w:val="000000" w:themeColor="text1"/>
          <w:sz w:val="24"/>
          <w:szCs w:val="24"/>
          <w:shd w:val="clear" w:color="auto" w:fill="FFFFFF"/>
        </w:rPr>
        <w:t>interkalarne</w:t>
      </w:r>
      <w:r w:rsidR="00B54AF3" w:rsidRPr="00181696">
        <w:rPr>
          <w:rFonts w:cstheme="minorHAnsi"/>
          <w:color w:val="000000" w:themeColor="text1"/>
          <w:sz w:val="24"/>
          <w:szCs w:val="24"/>
          <w:shd w:val="clear" w:color="auto" w:fill="FFFFFF"/>
        </w:rPr>
        <w:t xml:space="preserve"> kamate u ukupnom iznosu od 86.740,70 kn.</w:t>
      </w:r>
      <w:bookmarkStart w:id="0" w:name="_GoBack"/>
      <w:bookmarkEnd w:id="0"/>
    </w:p>
    <w:p w:rsidR="00764617" w:rsidRPr="00181696" w:rsidRDefault="00764617" w:rsidP="00764617">
      <w:pPr>
        <w:spacing w:after="0" w:line="240" w:lineRule="auto"/>
        <w:jc w:val="both"/>
        <w:rPr>
          <w:rFonts w:cstheme="minorHAnsi"/>
          <w:color w:val="000000" w:themeColor="text1"/>
          <w:sz w:val="24"/>
          <w:szCs w:val="24"/>
          <w:shd w:val="clear" w:color="auto" w:fill="FFFFFF"/>
        </w:rPr>
      </w:pPr>
      <w:r w:rsidRPr="00181696">
        <w:rPr>
          <w:rFonts w:cstheme="minorHAnsi"/>
          <w:color w:val="000000" w:themeColor="text1"/>
          <w:sz w:val="24"/>
          <w:szCs w:val="24"/>
          <w:shd w:val="clear" w:color="auto" w:fill="FFFFFF"/>
        </w:rPr>
        <w:t xml:space="preserve">Na 2. sjednici održanoj 15. srpnja 2021. godine Gradsko vijeće Grada Novske donijelo je Odluku u kratkoročnom kreditnom zaduženju Grada Novske („Službeni vjesnik“, broj 41/21), kod kreditora Privredne banke Zagreb d.d. s namjenom dopuštenog prekoračenja po transakcijskom računu do iznosa od 5.000.000,00 kn. Na iskorišteni iznos kredita, počevši od prvog dana korištenja kredita obračunava se redovna kamata po stopi u visini prinosa na trezorske zapise Ministarstva financija RH na 182 dana uvećano za kamatnu maržu od 1,15 %, godišnje, promjenjiva. Obračun i naplata kamate vrši se mjesečno na zadnji dan svakog mjeseca, odnosno o roku dospijeća kredita. Naknada za obradu zahtjeva iznosi 0,10 % od iznosa kredita, jednokratno unaprijed. Rok otplate ovog okvirnog kredita je do 31.07.2022. godine. Iskorišteni iznos dopuštenog prekoračenja po transakcijskom računu Grada Novske na dan 31.12.2021. godine iznosio je 2.166.427,09 kn, redovne kamate (dospjele i nedospjele) na iskorišteno prekoračenje obračunate su u iznosu od </w:t>
      </w:r>
      <w:r w:rsidR="009A5AA9" w:rsidRPr="00181696">
        <w:rPr>
          <w:rFonts w:cstheme="minorHAnsi"/>
          <w:color w:val="000000" w:themeColor="text1"/>
          <w:sz w:val="24"/>
          <w:szCs w:val="24"/>
          <w:shd w:val="clear" w:color="auto" w:fill="FFFFFF"/>
        </w:rPr>
        <w:t>11.466,33</w:t>
      </w:r>
      <w:r w:rsidRPr="00181696">
        <w:rPr>
          <w:rFonts w:cstheme="minorHAnsi"/>
          <w:color w:val="000000" w:themeColor="text1"/>
          <w:sz w:val="24"/>
          <w:szCs w:val="24"/>
          <w:shd w:val="clear" w:color="auto" w:fill="FFFFFF"/>
        </w:rPr>
        <w:t xml:space="preserve"> kn, dok je jednokratna naknada za obradu kredita iznosila 5.000,00 kn sukladno Ugovoru o kratkoročnom kreditu – dopušteno prekoračenje po transakcijskom računu sklopljenom dana 4. kolovoza 2021. godine između Privredne banke Zagreb d.d. i Grada Novske.</w:t>
      </w:r>
    </w:p>
    <w:p w:rsidR="00BF4420" w:rsidRPr="00181696" w:rsidRDefault="00E61EFB" w:rsidP="00764617">
      <w:pPr>
        <w:spacing w:after="0" w:line="240" w:lineRule="auto"/>
        <w:jc w:val="both"/>
        <w:rPr>
          <w:rFonts w:cstheme="minorHAnsi"/>
          <w:color w:val="000000" w:themeColor="text1"/>
          <w:sz w:val="24"/>
          <w:szCs w:val="24"/>
          <w:shd w:val="clear" w:color="auto" w:fill="FFFFFF"/>
        </w:rPr>
      </w:pPr>
      <w:r w:rsidRPr="00181696">
        <w:rPr>
          <w:rFonts w:cstheme="minorHAnsi"/>
          <w:color w:val="000000" w:themeColor="text1"/>
          <w:sz w:val="24"/>
          <w:szCs w:val="24"/>
          <w:shd w:val="clear" w:color="auto" w:fill="FFFFFF"/>
        </w:rPr>
        <w:t xml:space="preserve">Sukladno </w:t>
      </w:r>
      <w:r w:rsidRPr="00181696">
        <w:rPr>
          <w:rFonts w:cstheme="minorHAnsi"/>
          <w:i/>
          <w:color w:val="000000" w:themeColor="text1"/>
          <w:sz w:val="24"/>
          <w:szCs w:val="24"/>
          <w:shd w:val="clear" w:color="auto" w:fill="FFFFFF"/>
        </w:rPr>
        <w:t xml:space="preserve">Naputku o načinu uplaćivanja prihoda proračuna, obveznih doprinosa te prihoda za financiranje drugih javnih potreba u 2021. godini </w:t>
      </w:r>
      <w:r w:rsidRPr="00181696">
        <w:rPr>
          <w:rFonts w:cstheme="minorHAnsi"/>
          <w:color w:val="000000" w:themeColor="text1"/>
          <w:sz w:val="24"/>
          <w:szCs w:val="24"/>
          <w:shd w:val="clear" w:color="auto" w:fill="FFFFFF"/>
        </w:rPr>
        <w:t xml:space="preserve">(„Narodne novine“, broj 11/21, 49/21 i 73/21), glavi VIII. ZAJEDNIČKE ODREDBE, točki 9. Zahtjevi za povrat i preknjiženje javnih prihoda, FINA izvršava naloge za povrate, odnosno preknjiženje sa zajedničkih računa za uplatu prihoda od poreza na dohodak i prireza, a ako na računu zajedničkog prihoda nema dovoljno sredstava za izvršenje povrata, nedostajuća sredstva namiruju se na teret državnog proračuna. Sredstva korištena za izvršenje povrata na računu zajedničkog prihoda proračuna, vraćaju se na račun državnog proračuna iz prvog priljeva sredstava na račun zajedničkog prihoda proračuna. Izmjenama </w:t>
      </w:r>
      <w:r w:rsidRPr="00181696">
        <w:rPr>
          <w:rFonts w:cstheme="minorHAnsi"/>
          <w:i/>
          <w:color w:val="000000" w:themeColor="text1"/>
          <w:sz w:val="24"/>
          <w:szCs w:val="24"/>
          <w:shd w:val="clear" w:color="auto" w:fill="FFFFFF"/>
        </w:rPr>
        <w:t xml:space="preserve">Naputka </w:t>
      </w:r>
      <w:r w:rsidRPr="00181696">
        <w:rPr>
          <w:rFonts w:cstheme="minorHAnsi"/>
          <w:color w:val="000000" w:themeColor="text1"/>
          <w:sz w:val="24"/>
          <w:szCs w:val="24"/>
          <w:shd w:val="clear" w:color="auto" w:fill="FFFFFF"/>
        </w:rPr>
        <w:t>propisano je da se nedostajuća sredstva za povrat poreza na dohodak i prireza porezu na dohodak u razdoblju od 10. svibnja do 31. prosinca 2021. godine namiruju iz državnog proračuna, a povrat tih sredstava na račun državnog proračuna sa zajedničkog računa provodi se od 1. kolovoza do 31. prosinca, u visini 25 % raspoloživih sredstava na računu poreza na dohodak i prireza porezu na dohodak. Ako se do 31.</w:t>
      </w:r>
      <w:r w:rsidR="00B30E39" w:rsidRPr="00181696">
        <w:rPr>
          <w:rFonts w:cstheme="minorHAnsi"/>
          <w:color w:val="000000" w:themeColor="text1"/>
          <w:sz w:val="24"/>
          <w:szCs w:val="24"/>
          <w:shd w:val="clear" w:color="auto" w:fill="FFFFFF"/>
        </w:rPr>
        <w:t xml:space="preserve"> p</w:t>
      </w:r>
      <w:r w:rsidRPr="00181696">
        <w:rPr>
          <w:rFonts w:cstheme="minorHAnsi"/>
          <w:color w:val="000000" w:themeColor="text1"/>
          <w:sz w:val="24"/>
          <w:szCs w:val="24"/>
          <w:shd w:val="clear" w:color="auto" w:fill="FFFFFF"/>
        </w:rPr>
        <w:t xml:space="preserve">rosinca </w:t>
      </w:r>
      <w:r w:rsidR="00B30E39" w:rsidRPr="00181696">
        <w:rPr>
          <w:rFonts w:cstheme="minorHAnsi"/>
          <w:color w:val="000000" w:themeColor="text1"/>
          <w:sz w:val="24"/>
          <w:szCs w:val="24"/>
          <w:shd w:val="clear" w:color="auto" w:fill="FFFFFF"/>
        </w:rPr>
        <w:t xml:space="preserve">2021. godine ne vrate sva sredstva namirenja, sredstva se vraćaju, počevši od siječnja 2022. godine, u četiri jednaka obroka, na način propisan </w:t>
      </w:r>
      <w:r w:rsidR="00B30E39" w:rsidRPr="00181696">
        <w:rPr>
          <w:rFonts w:cstheme="minorHAnsi"/>
          <w:i/>
          <w:color w:val="000000" w:themeColor="text1"/>
          <w:sz w:val="24"/>
          <w:szCs w:val="24"/>
          <w:shd w:val="clear" w:color="auto" w:fill="FFFFFF"/>
        </w:rPr>
        <w:t>Naputkom</w:t>
      </w:r>
      <w:r w:rsidR="00B30E39" w:rsidRPr="00181696">
        <w:rPr>
          <w:rFonts w:cstheme="minorHAnsi"/>
          <w:color w:val="000000" w:themeColor="text1"/>
          <w:sz w:val="24"/>
          <w:szCs w:val="24"/>
          <w:shd w:val="clear" w:color="auto" w:fill="FFFFFF"/>
        </w:rPr>
        <w:t>. Obveza za povrat namirenja iz državnog proračuna za povrat poreza na dohodak i prireza porezu na dohodak po godišnjoj prijavi na dan 31. prosinca 2021. godine iznosila je 1.747.802,75 kn.</w:t>
      </w:r>
    </w:p>
    <w:p w:rsidR="00B54AF3" w:rsidRPr="00181696" w:rsidRDefault="00A14DF1" w:rsidP="00E223A7">
      <w:pPr>
        <w:spacing w:after="0" w:line="240" w:lineRule="auto"/>
        <w:jc w:val="both"/>
        <w:rPr>
          <w:rFonts w:cstheme="minorHAnsi"/>
          <w:color w:val="000000" w:themeColor="text1"/>
          <w:sz w:val="24"/>
          <w:szCs w:val="24"/>
          <w:shd w:val="clear" w:color="auto" w:fill="FFFFFF"/>
        </w:rPr>
      </w:pPr>
      <w:r w:rsidRPr="00181696">
        <w:rPr>
          <w:rFonts w:cstheme="minorHAnsi"/>
          <w:color w:val="000000" w:themeColor="text1"/>
          <w:sz w:val="24"/>
          <w:szCs w:val="24"/>
          <w:shd w:val="clear" w:color="auto" w:fill="FFFFFF"/>
        </w:rPr>
        <w:t>U i</w:t>
      </w:r>
      <w:r w:rsidR="00D00663">
        <w:rPr>
          <w:rFonts w:cstheme="minorHAnsi"/>
          <w:color w:val="000000" w:themeColor="text1"/>
          <w:sz w:val="24"/>
          <w:szCs w:val="24"/>
          <w:shd w:val="clear" w:color="auto" w:fill="FFFFFF"/>
        </w:rPr>
        <w:t xml:space="preserve">zvještajnom razdoblju od 01.01. </w:t>
      </w:r>
      <w:r w:rsidRPr="00181696">
        <w:rPr>
          <w:rFonts w:cstheme="minorHAnsi"/>
          <w:color w:val="000000" w:themeColor="text1"/>
          <w:sz w:val="24"/>
          <w:szCs w:val="24"/>
          <w:shd w:val="clear" w:color="auto" w:fill="FFFFFF"/>
        </w:rPr>
        <w:t xml:space="preserve">do 31.12.2021. godine proračunski korisnici Grada Novske nisu ugovarali niti preuzimali </w:t>
      </w:r>
      <w:r w:rsidR="00D00663">
        <w:rPr>
          <w:rFonts w:cstheme="minorHAnsi"/>
          <w:color w:val="000000" w:themeColor="text1"/>
          <w:sz w:val="24"/>
          <w:szCs w:val="24"/>
          <w:shd w:val="clear" w:color="auto" w:fill="FFFFFF"/>
        </w:rPr>
        <w:t xml:space="preserve">nova </w:t>
      </w:r>
      <w:r w:rsidRPr="00181696">
        <w:rPr>
          <w:rFonts w:cstheme="minorHAnsi"/>
          <w:color w:val="000000" w:themeColor="text1"/>
          <w:sz w:val="24"/>
          <w:szCs w:val="24"/>
          <w:shd w:val="clear" w:color="auto" w:fill="FFFFFF"/>
        </w:rPr>
        <w:t xml:space="preserve">zaduživanja po kreditima i/ili zajmovima. </w:t>
      </w:r>
      <w:r w:rsidR="00D00663">
        <w:rPr>
          <w:rFonts w:cstheme="minorHAnsi"/>
          <w:color w:val="000000" w:themeColor="text1"/>
          <w:sz w:val="24"/>
          <w:szCs w:val="24"/>
          <w:shd w:val="clear" w:color="auto" w:fill="FFFFFF"/>
        </w:rPr>
        <w:t xml:space="preserve">Dječji vrtić „Radost“ Novska </w:t>
      </w:r>
      <w:r w:rsidR="00284BA5">
        <w:rPr>
          <w:rFonts w:cstheme="minorHAnsi"/>
          <w:color w:val="000000" w:themeColor="text1"/>
          <w:sz w:val="24"/>
          <w:szCs w:val="24"/>
          <w:shd w:val="clear" w:color="auto" w:fill="FFFFFF"/>
        </w:rPr>
        <w:t>ugovorio je</w:t>
      </w:r>
      <w:r w:rsidR="00D00663">
        <w:rPr>
          <w:rFonts w:cstheme="minorHAnsi"/>
          <w:color w:val="000000" w:themeColor="text1"/>
          <w:sz w:val="24"/>
          <w:szCs w:val="24"/>
          <w:shd w:val="clear" w:color="auto" w:fill="FFFFFF"/>
        </w:rPr>
        <w:t xml:space="preserve"> robni zajam za nabavu mobilnog uređaja 2018. godine ukupne nabavne vrijednosti 5.760,00 kn čija je otplata završila tijekom 2021. godine.</w:t>
      </w:r>
      <w:r w:rsidR="00284BA5">
        <w:rPr>
          <w:rFonts w:cstheme="minorHAnsi"/>
          <w:color w:val="000000" w:themeColor="text1"/>
          <w:sz w:val="24"/>
          <w:szCs w:val="24"/>
          <w:shd w:val="clear" w:color="auto" w:fill="FFFFFF"/>
        </w:rPr>
        <w:t xml:space="preserve"> </w:t>
      </w:r>
    </w:p>
    <w:p w:rsidR="00CC12E8" w:rsidRPr="00181696" w:rsidRDefault="00CC12E8" w:rsidP="00E223A7">
      <w:pPr>
        <w:spacing w:after="0" w:line="240" w:lineRule="auto"/>
        <w:jc w:val="both"/>
        <w:rPr>
          <w:rFonts w:cstheme="minorHAnsi"/>
          <w:color w:val="000000" w:themeColor="text1"/>
          <w:sz w:val="24"/>
          <w:szCs w:val="24"/>
          <w:shd w:val="clear" w:color="auto" w:fill="FFFFFF"/>
        </w:rPr>
      </w:pPr>
      <w:r w:rsidRPr="00181696">
        <w:rPr>
          <w:rFonts w:cstheme="minorHAnsi"/>
          <w:color w:val="000000" w:themeColor="text1"/>
          <w:sz w:val="24"/>
          <w:szCs w:val="24"/>
          <w:shd w:val="clear" w:color="auto" w:fill="FFFFFF"/>
        </w:rPr>
        <w:t xml:space="preserve">Grad Novska i proračunski korisnici iz nadležnosti u izvještajnom razdoblju od 01.01. do 31.12.2021. godinu nisu davali zajmove te stoga nemaju iskazanih potraživanja za dane zajmove. </w:t>
      </w:r>
    </w:p>
    <w:p w:rsidR="00C06E83" w:rsidRPr="00181696" w:rsidRDefault="00C06E83" w:rsidP="00CA7D61">
      <w:pPr>
        <w:spacing w:after="0" w:line="240" w:lineRule="auto"/>
        <w:jc w:val="both"/>
        <w:rPr>
          <w:rFonts w:cstheme="minorHAnsi"/>
          <w:color w:val="000000" w:themeColor="text1"/>
          <w:sz w:val="24"/>
          <w:szCs w:val="24"/>
          <w:shd w:val="clear" w:color="auto" w:fill="FFFFFF"/>
        </w:rPr>
      </w:pPr>
    </w:p>
    <w:sectPr w:rsidR="00C06E83" w:rsidRPr="0018169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295" w:rsidRDefault="00FE4295" w:rsidP="002B20B3">
      <w:pPr>
        <w:spacing w:after="0" w:line="240" w:lineRule="auto"/>
      </w:pPr>
      <w:r>
        <w:separator/>
      </w:r>
    </w:p>
  </w:endnote>
  <w:endnote w:type="continuationSeparator" w:id="0">
    <w:p w:rsidR="00FE4295" w:rsidRDefault="00FE4295" w:rsidP="002B2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214701"/>
      <w:docPartObj>
        <w:docPartGallery w:val="Page Numbers (Bottom of Page)"/>
        <w:docPartUnique/>
      </w:docPartObj>
    </w:sdtPr>
    <w:sdtEndPr/>
    <w:sdtContent>
      <w:p w:rsidR="002B20B3" w:rsidRDefault="002B20B3">
        <w:pPr>
          <w:pStyle w:val="Podnoje"/>
          <w:jc w:val="right"/>
        </w:pPr>
        <w:r>
          <w:fldChar w:fldCharType="begin"/>
        </w:r>
        <w:r>
          <w:instrText>PAGE   \* MERGEFORMAT</w:instrText>
        </w:r>
        <w:r>
          <w:fldChar w:fldCharType="separate"/>
        </w:r>
        <w:r w:rsidR="00AA681B">
          <w:rPr>
            <w:noProof/>
          </w:rPr>
          <w:t>3</w:t>
        </w:r>
        <w:r>
          <w:fldChar w:fldCharType="end"/>
        </w:r>
      </w:p>
    </w:sdtContent>
  </w:sdt>
  <w:p w:rsidR="002B20B3" w:rsidRDefault="002B20B3">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295" w:rsidRDefault="00FE4295" w:rsidP="002B20B3">
      <w:pPr>
        <w:spacing w:after="0" w:line="240" w:lineRule="auto"/>
      </w:pPr>
      <w:r>
        <w:separator/>
      </w:r>
    </w:p>
  </w:footnote>
  <w:footnote w:type="continuationSeparator" w:id="0">
    <w:p w:rsidR="00FE4295" w:rsidRDefault="00FE4295" w:rsidP="002B20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26B2C"/>
    <w:multiLevelType w:val="hybridMultilevel"/>
    <w:tmpl w:val="A9A8292C"/>
    <w:lvl w:ilvl="0" w:tplc="041A0005">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
    <w:nsid w:val="299864EF"/>
    <w:multiLevelType w:val="hybridMultilevel"/>
    <w:tmpl w:val="C0808FEC"/>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E540BE9"/>
    <w:multiLevelType w:val="hybridMultilevel"/>
    <w:tmpl w:val="E1643878"/>
    <w:lvl w:ilvl="0" w:tplc="041A000F">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3BE50DAC"/>
    <w:multiLevelType w:val="hybridMultilevel"/>
    <w:tmpl w:val="F042A1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45866329"/>
    <w:multiLevelType w:val="hybridMultilevel"/>
    <w:tmpl w:val="C1D6D73A"/>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823"/>
    <w:rsid w:val="000903F8"/>
    <w:rsid w:val="000A2B22"/>
    <w:rsid w:val="00181696"/>
    <w:rsid w:val="001C39F3"/>
    <w:rsid w:val="0024301A"/>
    <w:rsid w:val="00276A94"/>
    <w:rsid w:val="00284BA5"/>
    <w:rsid w:val="002B20B3"/>
    <w:rsid w:val="004A1FF9"/>
    <w:rsid w:val="004A3969"/>
    <w:rsid w:val="004B7E8E"/>
    <w:rsid w:val="00547139"/>
    <w:rsid w:val="00576B4E"/>
    <w:rsid w:val="005A26CB"/>
    <w:rsid w:val="005C2E71"/>
    <w:rsid w:val="007004E3"/>
    <w:rsid w:val="00764617"/>
    <w:rsid w:val="007B565C"/>
    <w:rsid w:val="00973823"/>
    <w:rsid w:val="00980CCB"/>
    <w:rsid w:val="009A2503"/>
    <w:rsid w:val="009A5AA9"/>
    <w:rsid w:val="00A0634B"/>
    <w:rsid w:val="00A14DF1"/>
    <w:rsid w:val="00AA681B"/>
    <w:rsid w:val="00B30E39"/>
    <w:rsid w:val="00B54AF3"/>
    <w:rsid w:val="00B631BA"/>
    <w:rsid w:val="00B6455A"/>
    <w:rsid w:val="00BF3B7B"/>
    <w:rsid w:val="00BF4420"/>
    <w:rsid w:val="00C05929"/>
    <w:rsid w:val="00C06E83"/>
    <w:rsid w:val="00C90FF0"/>
    <w:rsid w:val="00CA7D61"/>
    <w:rsid w:val="00CC12E8"/>
    <w:rsid w:val="00CD1045"/>
    <w:rsid w:val="00D00663"/>
    <w:rsid w:val="00D161BC"/>
    <w:rsid w:val="00E223A7"/>
    <w:rsid w:val="00E61EFB"/>
    <w:rsid w:val="00ED1879"/>
    <w:rsid w:val="00EF5D7A"/>
    <w:rsid w:val="00FE4295"/>
    <w:rsid w:val="00FF562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973823"/>
    <w:pPr>
      <w:ind w:left="720"/>
      <w:contextualSpacing/>
    </w:pPr>
  </w:style>
  <w:style w:type="character" w:styleId="Naglaeno">
    <w:name w:val="Strong"/>
    <w:basedOn w:val="Zadanifontodlomka"/>
    <w:uiPriority w:val="22"/>
    <w:qFormat/>
    <w:rsid w:val="00CA7D61"/>
    <w:rPr>
      <w:b/>
      <w:bCs/>
    </w:rPr>
  </w:style>
  <w:style w:type="paragraph" w:styleId="Zaglavlje">
    <w:name w:val="header"/>
    <w:basedOn w:val="Normal"/>
    <w:link w:val="ZaglavljeChar"/>
    <w:uiPriority w:val="99"/>
    <w:unhideWhenUsed/>
    <w:rsid w:val="002B20B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B20B3"/>
  </w:style>
  <w:style w:type="paragraph" w:styleId="Podnoje">
    <w:name w:val="footer"/>
    <w:basedOn w:val="Normal"/>
    <w:link w:val="PodnojeChar"/>
    <w:uiPriority w:val="99"/>
    <w:unhideWhenUsed/>
    <w:rsid w:val="002B20B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B20B3"/>
  </w:style>
  <w:style w:type="paragraph" w:styleId="Uvuenotijeloteksta">
    <w:name w:val="Body Text Indent"/>
    <w:basedOn w:val="Normal"/>
    <w:link w:val="UvuenotijelotekstaChar"/>
    <w:uiPriority w:val="99"/>
    <w:semiHidden/>
    <w:unhideWhenUsed/>
    <w:rsid w:val="0024301A"/>
    <w:pPr>
      <w:spacing w:after="120"/>
      <w:ind w:left="283"/>
    </w:pPr>
  </w:style>
  <w:style w:type="character" w:customStyle="1" w:styleId="UvuenotijelotekstaChar">
    <w:name w:val="Uvučeno tijelo teksta Char"/>
    <w:basedOn w:val="Zadanifontodlomka"/>
    <w:link w:val="Uvuenotijeloteksta"/>
    <w:uiPriority w:val="99"/>
    <w:semiHidden/>
    <w:rsid w:val="002430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973823"/>
    <w:pPr>
      <w:ind w:left="720"/>
      <w:contextualSpacing/>
    </w:pPr>
  </w:style>
  <w:style w:type="character" w:styleId="Naglaeno">
    <w:name w:val="Strong"/>
    <w:basedOn w:val="Zadanifontodlomka"/>
    <w:uiPriority w:val="22"/>
    <w:qFormat/>
    <w:rsid w:val="00CA7D61"/>
    <w:rPr>
      <w:b/>
      <w:bCs/>
    </w:rPr>
  </w:style>
  <w:style w:type="paragraph" w:styleId="Zaglavlje">
    <w:name w:val="header"/>
    <w:basedOn w:val="Normal"/>
    <w:link w:val="ZaglavljeChar"/>
    <w:uiPriority w:val="99"/>
    <w:unhideWhenUsed/>
    <w:rsid w:val="002B20B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B20B3"/>
  </w:style>
  <w:style w:type="paragraph" w:styleId="Podnoje">
    <w:name w:val="footer"/>
    <w:basedOn w:val="Normal"/>
    <w:link w:val="PodnojeChar"/>
    <w:uiPriority w:val="99"/>
    <w:unhideWhenUsed/>
    <w:rsid w:val="002B20B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B20B3"/>
  </w:style>
  <w:style w:type="paragraph" w:styleId="Uvuenotijeloteksta">
    <w:name w:val="Body Text Indent"/>
    <w:basedOn w:val="Normal"/>
    <w:link w:val="UvuenotijelotekstaChar"/>
    <w:uiPriority w:val="99"/>
    <w:semiHidden/>
    <w:unhideWhenUsed/>
    <w:rsid w:val="0024301A"/>
    <w:pPr>
      <w:spacing w:after="120"/>
      <w:ind w:left="283"/>
    </w:pPr>
  </w:style>
  <w:style w:type="character" w:customStyle="1" w:styleId="UvuenotijelotekstaChar">
    <w:name w:val="Uvučeno tijelo teksta Char"/>
    <w:basedOn w:val="Zadanifontodlomka"/>
    <w:link w:val="Uvuenotijeloteksta"/>
    <w:uiPriority w:val="99"/>
    <w:semiHidden/>
    <w:rsid w:val="00243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3</Pages>
  <Words>1637</Words>
  <Characters>9335</Characters>
  <Application>Microsoft Office Word</Application>
  <DocSecurity>0</DocSecurity>
  <Lines>77</Lines>
  <Paragraphs>21</Paragraphs>
  <ScaleCrop>false</ScaleCrop>
  <HeadingPairs>
    <vt:vector size="2" baseType="variant">
      <vt:variant>
        <vt:lpstr>Naslov</vt:lpstr>
      </vt:variant>
      <vt:variant>
        <vt:i4>1</vt:i4>
      </vt:variant>
    </vt:vector>
  </HeadingPairs>
  <TitlesOfParts>
    <vt:vector size="1" baseType="lpstr">
      <vt:lpstr/>
    </vt:vector>
  </TitlesOfParts>
  <Company>Grad Novska</Company>
  <LinksUpToDate>false</LinksUpToDate>
  <CharactersWithSpaces>10951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Vuković</dc:creator>
  <cp:lastModifiedBy>Marija Vuković</cp:lastModifiedBy>
  <cp:revision>13</cp:revision>
  <cp:lastPrinted>2022-05-12T12:41:00Z</cp:lastPrinted>
  <dcterms:created xsi:type="dcterms:W3CDTF">2022-05-03T13:03:00Z</dcterms:created>
  <dcterms:modified xsi:type="dcterms:W3CDTF">2022-05-12T12:41:00Z</dcterms:modified>
</cp:coreProperties>
</file>