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290A43" w14:textId="612D00AD" w:rsidR="003623BB" w:rsidRPr="00C61C3A" w:rsidRDefault="003623BB" w:rsidP="003623BB">
      <w:pPr>
        <w:spacing w:after="0" w:line="240" w:lineRule="auto"/>
        <w:jc w:val="center"/>
        <w:rPr>
          <w:b/>
          <w:sz w:val="24"/>
          <w:szCs w:val="24"/>
        </w:rPr>
      </w:pPr>
      <w:r w:rsidRPr="00C61C3A">
        <w:rPr>
          <w:b/>
          <w:sz w:val="24"/>
          <w:szCs w:val="24"/>
        </w:rPr>
        <w:t>OBRAZLOŽENJE OPĆEG DIJELA PRIJEDLOGA PLANA PRORAČUNA ZA 202</w:t>
      </w:r>
      <w:r w:rsidR="00B80FE5">
        <w:rPr>
          <w:b/>
          <w:sz w:val="24"/>
          <w:szCs w:val="24"/>
        </w:rPr>
        <w:t>3</w:t>
      </w:r>
      <w:r w:rsidRPr="00C61C3A">
        <w:rPr>
          <w:b/>
          <w:sz w:val="24"/>
          <w:szCs w:val="24"/>
        </w:rPr>
        <w:t>. GODINU</w:t>
      </w:r>
    </w:p>
    <w:p w14:paraId="477B76BE" w14:textId="463ECE88" w:rsidR="003623BB" w:rsidRPr="00C61C3A" w:rsidRDefault="003623BB" w:rsidP="003623BB">
      <w:pPr>
        <w:spacing w:after="0" w:line="240" w:lineRule="auto"/>
        <w:jc w:val="center"/>
        <w:rPr>
          <w:b/>
          <w:sz w:val="24"/>
          <w:szCs w:val="24"/>
        </w:rPr>
      </w:pPr>
      <w:r w:rsidRPr="00C61C3A">
        <w:rPr>
          <w:b/>
          <w:sz w:val="24"/>
          <w:szCs w:val="24"/>
        </w:rPr>
        <w:t>I PROJEKCIJA ZA 202</w:t>
      </w:r>
      <w:r w:rsidR="00B80FE5">
        <w:rPr>
          <w:b/>
          <w:sz w:val="24"/>
          <w:szCs w:val="24"/>
        </w:rPr>
        <w:t>4</w:t>
      </w:r>
      <w:r w:rsidRPr="00C61C3A">
        <w:rPr>
          <w:b/>
          <w:sz w:val="24"/>
          <w:szCs w:val="24"/>
        </w:rPr>
        <w:t>. I 202</w:t>
      </w:r>
      <w:r w:rsidR="00B80FE5">
        <w:rPr>
          <w:b/>
          <w:sz w:val="24"/>
          <w:szCs w:val="24"/>
        </w:rPr>
        <w:t>5</w:t>
      </w:r>
      <w:r w:rsidRPr="00C61C3A">
        <w:rPr>
          <w:b/>
          <w:sz w:val="24"/>
          <w:szCs w:val="24"/>
        </w:rPr>
        <w:t xml:space="preserve">. GODINU </w:t>
      </w:r>
    </w:p>
    <w:p w14:paraId="66873F06" w14:textId="77777777" w:rsidR="003623BB" w:rsidRDefault="003623BB" w:rsidP="003623BB">
      <w:pPr>
        <w:jc w:val="center"/>
        <w:rPr>
          <w:sz w:val="24"/>
          <w:szCs w:val="24"/>
        </w:rPr>
      </w:pPr>
    </w:p>
    <w:p w14:paraId="6D89A783" w14:textId="77777777" w:rsidR="003623BB" w:rsidRPr="00C61C3A" w:rsidRDefault="003623BB" w:rsidP="003623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C61C3A">
        <w:rPr>
          <w:b/>
          <w:sz w:val="24"/>
          <w:szCs w:val="24"/>
        </w:rPr>
        <w:t xml:space="preserve">PRAVNI OSNOV </w:t>
      </w:r>
    </w:p>
    <w:p w14:paraId="163A4788" w14:textId="19823DF2" w:rsidR="008C4AC3" w:rsidRDefault="00B80FE5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skladu s odredbama članka 42. Zakona o proračunu („Narodne novine, broj 144/2021) predstavničko tijelo donosi proračun na razini skupine ekonomske klasifikacije do kraja tekuće godine, u roku koji omogućuje primjenu proračuna od 01. siječnja godine za koju se donosi proračun.</w:t>
      </w:r>
    </w:p>
    <w:p w14:paraId="348F2C4E" w14:textId="6C603377" w:rsidR="00B80FE5" w:rsidRDefault="00B80FE5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Odredbama članka 28. istog Zakona propisano je da se proračun sastoji od plana za proračunsku godinu i projekcija za sljedeće dvije godine, a sadrži financijske planove proračunskih korisnika prikazane kroz opći i posebni dio i obrazloženje proračuna. Financijski planovi proračunskih korisnika odnose se i na financijske planove upravnih tijela jedinica lokalne i područne (regionalne) samouprave. </w:t>
      </w:r>
    </w:p>
    <w:p w14:paraId="41A35ED5" w14:textId="20B631AB" w:rsidR="00B80FE5" w:rsidRDefault="00B80FE5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Opći dio proračuna sadrži:</w:t>
      </w:r>
    </w:p>
    <w:p w14:paraId="089C397A" w14:textId="187C28F1" w:rsidR="00B80FE5" w:rsidRPr="00B80FE5" w:rsidRDefault="00B80FE5" w:rsidP="00B80F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B80FE5">
        <w:rPr>
          <w:sz w:val="24"/>
          <w:szCs w:val="24"/>
        </w:rPr>
        <w:t>sažetak Računa prihoda i rashoda i Račun financiranja</w:t>
      </w:r>
    </w:p>
    <w:p w14:paraId="4B85244B" w14:textId="3DAF15FE" w:rsidR="00B80FE5" w:rsidRDefault="00B80FE5" w:rsidP="00B80F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Račun prihoda i rashoda i Račun financiranja </w:t>
      </w:r>
    </w:p>
    <w:p w14:paraId="00EB77B6" w14:textId="15A2141F" w:rsidR="00B80FE5" w:rsidRDefault="00B80FE5" w:rsidP="00B80F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Posebni dio proračuna sastoji se od plana rashoda i izdataka iskazanih po organizacijskoj klasifikaciji, izvorima financiranja i ekonomskoj klasifikaciji, raspoređenih u programe koji se sastoje od aktivnosti i projekata. </w:t>
      </w:r>
    </w:p>
    <w:p w14:paraId="05EA9B51" w14:textId="3DD3072C" w:rsidR="00B80FE5" w:rsidRDefault="00B80FE5" w:rsidP="00B80FE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Obrazloženje proračunaj sastoji se od obrazloženja općeg dijela proračuna i obrazloženja posebnog dijela proračuna. </w:t>
      </w:r>
    </w:p>
    <w:p w14:paraId="5226D4F9" w14:textId="77777777" w:rsidR="008C4AC3" w:rsidRPr="003B7D24" w:rsidRDefault="008C4AC3" w:rsidP="008C4AC3">
      <w:pPr>
        <w:spacing w:after="0" w:line="240" w:lineRule="auto"/>
        <w:rPr>
          <w:b/>
          <w:bCs/>
          <w:sz w:val="24"/>
          <w:szCs w:val="24"/>
        </w:rPr>
      </w:pPr>
    </w:p>
    <w:p w14:paraId="6040DE9A" w14:textId="611DBC02" w:rsidR="003623BB" w:rsidRDefault="00B80FE5" w:rsidP="008C4AC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3623BB">
        <w:rPr>
          <w:b/>
          <w:bCs/>
          <w:sz w:val="24"/>
          <w:szCs w:val="24"/>
        </w:rPr>
        <w:t xml:space="preserve">.1. </w:t>
      </w:r>
      <w:r w:rsidR="003623BB" w:rsidRPr="003B7D24">
        <w:rPr>
          <w:b/>
          <w:bCs/>
          <w:sz w:val="24"/>
          <w:szCs w:val="24"/>
        </w:rPr>
        <w:t xml:space="preserve">UVOD </w:t>
      </w:r>
    </w:p>
    <w:p w14:paraId="1B8EC79E" w14:textId="77777777" w:rsidR="002A36F6" w:rsidRDefault="002A36F6" w:rsidP="008C4AC3">
      <w:pPr>
        <w:spacing w:after="0" w:line="240" w:lineRule="auto"/>
        <w:rPr>
          <w:b/>
          <w:bCs/>
          <w:sz w:val="24"/>
          <w:szCs w:val="24"/>
        </w:rPr>
      </w:pPr>
    </w:p>
    <w:p w14:paraId="64FAA767" w14:textId="09216717" w:rsidR="002A36F6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Vlada Republike Hrvatske</w:t>
      </w:r>
      <w:r w:rsidR="002A36F6">
        <w:rPr>
          <w:sz w:val="24"/>
          <w:szCs w:val="24"/>
        </w:rPr>
        <w:t xml:space="preserve"> usvojila je Program konvergencije Republike Hrvatske za razdoblje 2023-2025. godine, u travnju 2022. godine. Na temelju Programa konvergencije Vlada je u lipnju 2022. godine donijela Odluku o proračunskom okviru za razdoblje 2023.-2025.godine. Temeljem donesenih akata Ministarstvo financija izradilo je uputu za izradu državnog proračuna i proračuna jedinica lokalne i područne (regionalne) samouprave. </w:t>
      </w:r>
    </w:p>
    <w:p w14:paraId="617C8836" w14:textId="7B1DCE36" w:rsidR="002A36F6" w:rsidRDefault="002A36F6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Upute za izradu proračuna jedinica lokalne i područne (regionalne) samouprave za razdoblje 2023.-2025. dostavljene su Gradu 08. rujna 2022. godine na temelju kojih je upravno tijelo za proračun i financije, izradilo svoje upute za izradu financijskog plana za 2023.-2024. godine. Izrađene Upute dostavljene su svim proračunskim korisnicima na postupanje. </w:t>
      </w:r>
    </w:p>
    <w:p w14:paraId="417CEC52" w14:textId="4E459F20" w:rsidR="002A36F6" w:rsidRDefault="005A10AC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Uputom je obuhvaćena nova metodologija izrade proračuna koja se temelji na primjeni novog Zakona o proračuna („Narodne novine“, broj 144/21) koji je stupio na snagu 01.01.2021.godine. Novost kod predlaganja i donošenja proračuna i financijskih planova da je planovi usvajaju na razini ekonomske klasifikacije čime se dobilo na fleksibilnosti u izvršavanju i postizanju ciljeva. Nadalje, rashodi po funkcijskoj klasifikaciji iskazuju se u općem dijelu proračuna u Računu prihoda i rashoda, a izrada višegodišnjeg plana uravnoteženja postaje zakonska obveza.</w:t>
      </w:r>
      <w:r w:rsidR="00533CE6">
        <w:rPr>
          <w:sz w:val="24"/>
          <w:szCs w:val="24"/>
        </w:rPr>
        <w:t xml:space="preserve"> Čelnik proračunskog korisnika prije dostave prijedloga financijskog plana nadležnom upravnom tijelu, prijedlog financijskog plana obvezan je uputiti upravljačkom tijelu na usvajanje. Obrazloženje postaje sastavni dio proračuna kako na državnoj tako i na razini jedinica lokalne i područne (regionalne) samouprave. Predlaganje amandmana na predloženi proračun detaljnije je uređeno na način da povećanje predloženih rashoda moguće pod uvjetom da se istodobno predloži smanjenje drugih rashoda u istom iznosu i unutar istih izvora financiranja u posebnom dijelu proračuna. </w:t>
      </w:r>
      <w:r w:rsidR="00533CE6">
        <w:rPr>
          <w:sz w:val="24"/>
          <w:szCs w:val="24"/>
        </w:rPr>
        <w:lastRenderedPageBreak/>
        <w:t xml:space="preserve">Transparentnost proračuna detaljnije je uređena </w:t>
      </w:r>
      <w:r w:rsidR="002416DC">
        <w:rPr>
          <w:sz w:val="24"/>
          <w:szCs w:val="24"/>
        </w:rPr>
        <w:t xml:space="preserve">odredbama članka 44. novog Zakona kojim je propisana obveza objave dokumenata i informacija o trošenju sredstava. </w:t>
      </w:r>
    </w:p>
    <w:p w14:paraId="2E8F8EDA" w14:textId="3D566AD5" w:rsidR="003623BB" w:rsidRDefault="002416DC" w:rsidP="002416DC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 Novska je i ove godine izradio Upitnik za građane kako bih ih uključio u proces izrade proračuna, a putem mrežne stranice Grada Nacrt Prijedloga Proračuna upućen je na javno savjetovanje. Nakon usvajanja proračuna, izradit će se knjižica </w:t>
      </w:r>
      <w:r w:rsidRPr="008C4AC3">
        <w:rPr>
          <w:i/>
          <w:sz w:val="24"/>
          <w:szCs w:val="24"/>
        </w:rPr>
        <w:t>Proračun u malom</w:t>
      </w:r>
      <w:r>
        <w:rPr>
          <w:sz w:val="24"/>
          <w:szCs w:val="24"/>
        </w:rPr>
        <w:t xml:space="preserve">, a sam akt, tj.  proračun će biti objavljen na mrežnim stranicama Grada. </w:t>
      </w:r>
    </w:p>
    <w:p w14:paraId="28E615B6" w14:textId="6C7BE793" w:rsidR="002416DC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15CED9A" w14:textId="26E64F46" w:rsidR="002A36F6" w:rsidRPr="003B7D24" w:rsidRDefault="002A36F6" w:rsidP="002A36F6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3B7D24">
        <w:rPr>
          <w:b/>
          <w:bCs/>
          <w:sz w:val="24"/>
          <w:szCs w:val="24"/>
        </w:rPr>
        <w:t xml:space="preserve">OBRAZLOŽENJE </w:t>
      </w:r>
      <w:r>
        <w:rPr>
          <w:b/>
          <w:bCs/>
          <w:sz w:val="24"/>
          <w:szCs w:val="24"/>
        </w:rPr>
        <w:t>PRIHODA I PRIMITAKA, RASHODA I IZDATAKA</w:t>
      </w:r>
    </w:p>
    <w:p w14:paraId="77943A1D" w14:textId="7777777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</w:p>
    <w:p w14:paraId="0C866426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 </w:t>
      </w:r>
      <w:r w:rsidRPr="00E80349">
        <w:rPr>
          <w:b/>
          <w:bCs/>
          <w:sz w:val="24"/>
          <w:szCs w:val="24"/>
        </w:rPr>
        <w:t>RAČUN PRIHODA I RASHODA</w:t>
      </w:r>
      <w:r>
        <w:rPr>
          <w:b/>
          <w:bCs/>
          <w:sz w:val="24"/>
          <w:szCs w:val="24"/>
        </w:rPr>
        <w:t xml:space="preserve"> </w:t>
      </w:r>
    </w:p>
    <w:p w14:paraId="1ABCB1CA" w14:textId="77777777" w:rsidR="003623BB" w:rsidRPr="00E80349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3FD5DC3" w14:textId="2839B826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Računu prihoda i rashoda prihodi poslovanja planirani su s iznosom od </w:t>
      </w:r>
      <w:r w:rsidR="001152A9">
        <w:rPr>
          <w:sz w:val="24"/>
          <w:szCs w:val="24"/>
        </w:rPr>
        <w:t>9.969.498,17€</w:t>
      </w:r>
      <w:r>
        <w:rPr>
          <w:sz w:val="24"/>
          <w:szCs w:val="24"/>
        </w:rPr>
        <w:t xml:space="preserve"> prihodi od prodaje nefinancijske imovine sa </w:t>
      </w:r>
      <w:r w:rsidR="001152A9">
        <w:rPr>
          <w:sz w:val="24"/>
          <w:szCs w:val="24"/>
        </w:rPr>
        <w:t>755.394,87 €</w:t>
      </w:r>
      <w:r>
        <w:rPr>
          <w:sz w:val="24"/>
          <w:szCs w:val="24"/>
        </w:rPr>
        <w:t>, dok su istovremen</w:t>
      </w:r>
      <w:r w:rsidR="00034110">
        <w:rPr>
          <w:sz w:val="24"/>
          <w:szCs w:val="24"/>
        </w:rPr>
        <w:t xml:space="preserve">o rashodi poslovanja planirani </w:t>
      </w:r>
      <w:r>
        <w:rPr>
          <w:sz w:val="24"/>
          <w:szCs w:val="24"/>
        </w:rPr>
        <w:t xml:space="preserve">u iznosu od </w:t>
      </w:r>
      <w:r w:rsidR="001152A9">
        <w:rPr>
          <w:sz w:val="24"/>
          <w:szCs w:val="24"/>
        </w:rPr>
        <w:t>7.628.581,73 €</w:t>
      </w:r>
      <w:r>
        <w:rPr>
          <w:sz w:val="24"/>
          <w:szCs w:val="24"/>
        </w:rPr>
        <w:t xml:space="preserve">, rashodi za nabavu nefinancijske imovine sa </w:t>
      </w:r>
      <w:r w:rsidR="001152A9">
        <w:rPr>
          <w:sz w:val="24"/>
          <w:szCs w:val="24"/>
        </w:rPr>
        <w:t>3.776.642,12 €</w:t>
      </w:r>
      <w:r>
        <w:rPr>
          <w:sz w:val="24"/>
          <w:szCs w:val="24"/>
        </w:rPr>
        <w:t xml:space="preserve">. Primici od financijske imovine i zaduživanja planirani su u iznosu od </w:t>
      </w:r>
      <w:r w:rsidR="001152A9">
        <w:rPr>
          <w:sz w:val="24"/>
          <w:szCs w:val="24"/>
        </w:rPr>
        <w:t>1.061.782,47 €</w:t>
      </w:r>
      <w:r>
        <w:rPr>
          <w:sz w:val="24"/>
          <w:szCs w:val="24"/>
        </w:rPr>
        <w:t xml:space="preserve">, dok su izdaci za financijsku imovinu </w:t>
      </w:r>
      <w:r w:rsidR="008C4AC3">
        <w:rPr>
          <w:sz w:val="24"/>
          <w:szCs w:val="24"/>
        </w:rPr>
        <w:t xml:space="preserve">i otplate zajmova predviđeni s </w:t>
      </w:r>
      <w:r>
        <w:rPr>
          <w:sz w:val="24"/>
          <w:szCs w:val="24"/>
        </w:rPr>
        <w:t xml:space="preserve">iznosom od </w:t>
      </w:r>
      <w:r w:rsidR="001152A9">
        <w:rPr>
          <w:sz w:val="24"/>
          <w:szCs w:val="24"/>
        </w:rPr>
        <w:t>484.836,41 €</w:t>
      </w:r>
      <w:r>
        <w:rPr>
          <w:sz w:val="24"/>
          <w:szCs w:val="24"/>
        </w:rPr>
        <w:t>. Raspoloživa sreds</w:t>
      </w:r>
      <w:r w:rsidR="00034110">
        <w:rPr>
          <w:sz w:val="24"/>
          <w:szCs w:val="24"/>
        </w:rPr>
        <w:t xml:space="preserve">tva iz prethodnih godina </w:t>
      </w:r>
      <w:r w:rsidR="001152A9">
        <w:rPr>
          <w:sz w:val="24"/>
          <w:szCs w:val="24"/>
        </w:rPr>
        <w:t>planirana su u iznosu od 103.387,75 €</w:t>
      </w:r>
      <w:r>
        <w:rPr>
          <w:sz w:val="24"/>
          <w:szCs w:val="24"/>
        </w:rPr>
        <w:t xml:space="preserve">.     </w:t>
      </w:r>
    </w:p>
    <w:p w14:paraId="3A02D157" w14:textId="4F24F78D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Dakle, ukupni prihodi i primici iznose</w:t>
      </w:r>
      <w:r w:rsidR="001152A9">
        <w:rPr>
          <w:sz w:val="24"/>
          <w:szCs w:val="24"/>
        </w:rPr>
        <w:t xml:space="preserve"> 11.786.675,51</w:t>
      </w:r>
      <w:r>
        <w:rPr>
          <w:sz w:val="24"/>
          <w:szCs w:val="24"/>
        </w:rPr>
        <w:t xml:space="preserve"> </w:t>
      </w:r>
      <w:r w:rsidR="001152A9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što uvećano za višak prihoda  u iznosu od </w:t>
      </w:r>
      <w:r w:rsidR="001152A9">
        <w:rPr>
          <w:sz w:val="24"/>
          <w:szCs w:val="24"/>
        </w:rPr>
        <w:t>103.387,75 €</w:t>
      </w:r>
      <w:r>
        <w:rPr>
          <w:sz w:val="24"/>
          <w:szCs w:val="24"/>
        </w:rPr>
        <w:t xml:space="preserve"> čini ukupan iznos proračun od </w:t>
      </w:r>
      <w:r w:rsidR="001152A9">
        <w:rPr>
          <w:sz w:val="24"/>
          <w:szCs w:val="24"/>
        </w:rPr>
        <w:t>11.890.063,26 €</w:t>
      </w:r>
      <w:r>
        <w:rPr>
          <w:sz w:val="24"/>
          <w:szCs w:val="24"/>
        </w:rPr>
        <w:t xml:space="preserve">. </w:t>
      </w:r>
    </w:p>
    <w:p w14:paraId="1925C5BC" w14:textId="7B801F08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Razvrstavanjem plana prihoda proračuna po izvoru financiranja, prihodi proračuna imaju sljedeću strukturu:</w:t>
      </w:r>
    </w:p>
    <w:p w14:paraId="591F6994" w14:textId="6557F78E" w:rsidR="003623BB" w:rsidRDefault="003623BB" w:rsidP="008C4A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Opći prihodi i primici </w:t>
      </w:r>
      <w:r w:rsidR="00576DB6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4528">
        <w:rPr>
          <w:sz w:val="24"/>
          <w:szCs w:val="24"/>
        </w:rPr>
        <w:t>3.681.140 €</w:t>
      </w:r>
    </w:p>
    <w:p w14:paraId="1F939B5C" w14:textId="36ED207E" w:rsidR="009B4528" w:rsidRDefault="003623BB" w:rsidP="00D42FF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B4528">
        <w:rPr>
          <w:sz w:val="24"/>
          <w:szCs w:val="24"/>
        </w:rPr>
        <w:t xml:space="preserve">Prihodi za posebne namjene </w:t>
      </w:r>
      <w:r w:rsidR="00406B52" w:rsidRPr="009B4528">
        <w:rPr>
          <w:sz w:val="24"/>
          <w:szCs w:val="24"/>
        </w:rPr>
        <w:t>–</w:t>
      </w:r>
      <w:r w:rsidRPr="009B4528">
        <w:rPr>
          <w:sz w:val="24"/>
          <w:szCs w:val="24"/>
        </w:rPr>
        <w:t xml:space="preserve"> </w:t>
      </w:r>
      <w:r w:rsidR="009B4528">
        <w:rPr>
          <w:sz w:val="24"/>
          <w:szCs w:val="24"/>
        </w:rPr>
        <w:t>1.487.847 €</w:t>
      </w:r>
    </w:p>
    <w:p w14:paraId="2D1890D5" w14:textId="7A68E4BF" w:rsidR="003623BB" w:rsidRPr="009B4528" w:rsidRDefault="003623BB" w:rsidP="00D42FFE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9B4528">
        <w:rPr>
          <w:sz w:val="24"/>
          <w:szCs w:val="24"/>
        </w:rPr>
        <w:t xml:space="preserve">Prihodi pomoći iz drugih proračuna </w:t>
      </w:r>
      <w:r w:rsidR="00406B52" w:rsidRPr="009B4528">
        <w:rPr>
          <w:sz w:val="24"/>
          <w:szCs w:val="24"/>
        </w:rPr>
        <w:t>–</w:t>
      </w:r>
      <w:r w:rsidRPr="009B4528">
        <w:rPr>
          <w:sz w:val="24"/>
          <w:szCs w:val="24"/>
        </w:rPr>
        <w:t xml:space="preserve"> </w:t>
      </w:r>
      <w:r w:rsidR="009B4528">
        <w:rPr>
          <w:sz w:val="24"/>
          <w:szCs w:val="24"/>
        </w:rPr>
        <w:t>4.491.170 €</w:t>
      </w:r>
    </w:p>
    <w:p w14:paraId="22790C01" w14:textId="43D9E141" w:rsidR="003623BB" w:rsidRDefault="003623BB" w:rsidP="008C4A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Vlastiti prihodi proračunskih korisnika </w:t>
      </w:r>
      <w:r w:rsidR="00406B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4528">
        <w:rPr>
          <w:sz w:val="24"/>
          <w:szCs w:val="24"/>
        </w:rPr>
        <w:t>310.005 €</w:t>
      </w:r>
    </w:p>
    <w:p w14:paraId="18CE46ED" w14:textId="1FEE866A" w:rsidR="003623BB" w:rsidRDefault="003623BB" w:rsidP="008C4A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Prihodi od prodaje ili zamjene imovine  - </w:t>
      </w:r>
      <w:r w:rsidR="009B4528">
        <w:rPr>
          <w:sz w:val="24"/>
          <w:szCs w:val="24"/>
        </w:rPr>
        <w:t>672.440 €</w:t>
      </w:r>
    </w:p>
    <w:p w14:paraId="3C83AD4B" w14:textId="0CB23F7D" w:rsidR="003623BB" w:rsidRDefault="003623BB" w:rsidP="008C4A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Donacije </w:t>
      </w:r>
      <w:r w:rsidR="00406B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4528">
        <w:rPr>
          <w:sz w:val="24"/>
          <w:szCs w:val="24"/>
        </w:rPr>
        <w:t>82.289 €</w:t>
      </w:r>
    </w:p>
    <w:p w14:paraId="229BDCC1" w14:textId="4CD93F0C" w:rsidR="003623BB" w:rsidRDefault="003623BB" w:rsidP="008C4AC3">
      <w:pPr>
        <w:pStyle w:val="Odlomakpopisa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Namjenski primici </w:t>
      </w:r>
      <w:r w:rsidR="00406B52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9B4528">
        <w:rPr>
          <w:sz w:val="24"/>
          <w:szCs w:val="24"/>
        </w:rPr>
        <w:t>1.061.783 €</w:t>
      </w:r>
      <w:r>
        <w:rPr>
          <w:sz w:val="24"/>
          <w:szCs w:val="24"/>
        </w:rPr>
        <w:t xml:space="preserve"> </w:t>
      </w:r>
    </w:p>
    <w:p w14:paraId="5070AF08" w14:textId="75FB716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Prema navedenom,</w:t>
      </w:r>
      <w:r w:rsidR="00406B52">
        <w:rPr>
          <w:sz w:val="24"/>
          <w:szCs w:val="24"/>
        </w:rPr>
        <w:t xml:space="preserve"> u strukturi prihoda proračuna najveći su</w:t>
      </w:r>
      <w:r>
        <w:rPr>
          <w:sz w:val="24"/>
          <w:szCs w:val="24"/>
        </w:rPr>
        <w:t xml:space="preserve"> prihodi pomoći </w:t>
      </w:r>
      <w:r w:rsidR="00406B52">
        <w:rPr>
          <w:sz w:val="24"/>
          <w:szCs w:val="24"/>
        </w:rPr>
        <w:t xml:space="preserve">koji </w:t>
      </w:r>
      <w:r>
        <w:rPr>
          <w:sz w:val="24"/>
          <w:szCs w:val="24"/>
        </w:rPr>
        <w:t xml:space="preserve">čine </w:t>
      </w:r>
      <w:r w:rsidR="009B4528">
        <w:rPr>
          <w:sz w:val="24"/>
          <w:szCs w:val="24"/>
        </w:rPr>
        <w:t>38</w:t>
      </w:r>
      <w:r w:rsidR="004C5F22">
        <w:rPr>
          <w:sz w:val="24"/>
          <w:szCs w:val="24"/>
        </w:rPr>
        <w:t xml:space="preserve"> </w:t>
      </w:r>
      <w:r>
        <w:rPr>
          <w:sz w:val="24"/>
          <w:szCs w:val="24"/>
        </w:rPr>
        <w:t>% proračuna</w:t>
      </w:r>
      <w:r w:rsidR="00406B52">
        <w:rPr>
          <w:sz w:val="24"/>
          <w:szCs w:val="24"/>
        </w:rPr>
        <w:t xml:space="preserve"> i opći prihodi i primici</w:t>
      </w:r>
      <w:r>
        <w:rPr>
          <w:sz w:val="24"/>
          <w:szCs w:val="24"/>
        </w:rPr>
        <w:t xml:space="preserve"> </w:t>
      </w:r>
      <w:r w:rsidR="00406B52">
        <w:rPr>
          <w:sz w:val="24"/>
          <w:szCs w:val="24"/>
        </w:rPr>
        <w:t xml:space="preserve">s </w:t>
      </w:r>
      <w:r w:rsidR="000222C5">
        <w:rPr>
          <w:sz w:val="24"/>
          <w:szCs w:val="24"/>
        </w:rPr>
        <w:t>31</w:t>
      </w:r>
      <w:r w:rsidR="004C5F22">
        <w:rPr>
          <w:sz w:val="24"/>
          <w:szCs w:val="24"/>
        </w:rPr>
        <w:t xml:space="preserve"> </w:t>
      </w:r>
      <w:r w:rsidR="00406B52">
        <w:rPr>
          <w:sz w:val="24"/>
          <w:szCs w:val="24"/>
        </w:rPr>
        <w:t xml:space="preserve">%. </w:t>
      </w:r>
    </w:p>
    <w:p w14:paraId="0DF7945C" w14:textId="7777777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</w:p>
    <w:p w14:paraId="6E0347B7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2.2.1. </w:t>
      </w:r>
      <w:r w:rsidRPr="0020438C">
        <w:rPr>
          <w:b/>
          <w:bCs/>
          <w:sz w:val="24"/>
          <w:szCs w:val="24"/>
        </w:rPr>
        <w:t>Prihodi poslovanja</w:t>
      </w:r>
    </w:p>
    <w:p w14:paraId="0EE31D76" w14:textId="77777777" w:rsidR="003623BB" w:rsidRPr="0020438C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9EDF396" w14:textId="790DD585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bookmarkStart w:id="0" w:name="_Hlk120263165"/>
      <w:r w:rsidRPr="008C4AC3">
        <w:rPr>
          <w:i/>
          <w:sz w:val="24"/>
          <w:szCs w:val="24"/>
        </w:rPr>
        <w:t>Prihodi poslovanja</w:t>
      </w:r>
      <w:r>
        <w:rPr>
          <w:sz w:val="24"/>
          <w:szCs w:val="24"/>
        </w:rPr>
        <w:t xml:space="preserve"> planirani su u iznosu od </w:t>
      </w:r>
      <w:r w:rsidR="00E072CD">
        <w:rPr>
          <w:sz w:val="24"/>
          <w:szCs w:val="24"/>
        </w:rPr>
        <w:t>9.969.498,17</w:t>
      </w:r>
      <w:r w:rsidR="000222C5">
        <w:rPr>
          <w:sz w:val="24"/>
          <w:szCs w:val="24"/>
        </w:rPr>
        <w:t xml:space="preserve"> €</w:t>
      </w:r>
      <w:r w:rsidR="00034110">
        <w:rPr>
          <w:sz w:val="24"/>
          <w:szCs w:val="24"/>
        </w:rPr>
        <w:t>,</w:t>
      </w:r>
      <w:r>
        <w:rPr>
          <w:sz w:val="24"/>
          <w:szCs w:val="24"/>
        </w:rPr>
        <w:t xml:space="preserve"> što je u odnosu na </w:t>
      </w:r>
      <w:r w:rsidR="00FD2FE5">
        <w:rPr>
          <w:sz w:val="24"/>
          <w:szCs w:val="24"/>
        </w:rPr>
        <w:t>tekući plan</w:t>
      </w:r>
      <w:r>
        <w:rPr>
          <w:sz w:val="24"/>
          <w:szCs w:val="24"/>
        </w:rPr>
        <w:t xml:space="preserve"> </w:t>
      </w:r>
      <w:r w:rsidR="00E072CD">
        <w:rPr>
          <w:sz w:val="24"/>
          <w:szCs w:val="24"/>
        </w:rPr>
        <w:t>manje</w:t>
      </w:r>
      <w:r>
        <w:rPr>
          <w:sz w:val="24"/>
          <w:szCs w:val="24"/>
        </w:rPr>
        <w:t xml:space="preserve"> za </w:t>
      </w:r>
      <w:r w:rsidR="00E072CD">
        <w:rPr>
          <w:sz w:val="24"/>
          <w:szCs w:val="24"/>
        </w:rPr>
        <w:t xml:space="preserve">2.094.352,29 </w:t>
      </w:r>
      <w:r w:rsidR="000222C5">
        <w:rPr>
          <w:sz w:val="24"/>
          <w:szCs w:val="24"/>
        </w:rPr>
        <w:t>€</w:t>
      </w:r>
      <w:r>
        <w:rPr>
          <w:sz w:val="24"/>
          <w:szCs w:val="24"/>
        </w:rPr>
        <w:t xml:space="preserve"> ili za </w:t>
      </w:r>
      <w:r w:rsidR="00E072CD">
        <w:rPr>
          <w:sz w:val="24"/>
          <w:szCs w:val="24"/>
        </w:rPr>
        <w:t>16</w:t>
      </w:r>
      <w:r>
        <w:rPr>
          <w:sz w:val="24"/>
          <w:szCs w:val="24"/>
        </w:rPr>
        <w:t xml:space="preserve"> %. U odnosu na ostvarenje 20</w:t>
      </w:r>
      <w:r w:rsidR="00FD2FE5">
        <w:rPr>
          <w:sz w:val="24"/>
          <w:szCs w:val="24"/>
        </w:rPr>
        <w:t>2</w:t>
      </w:r>
      <w:r w:rsidR="000222C5">
        <w:rPr>
          <w:sz w:val="24"/>
          <w:szCs w:val="24"/>
        </w:rPr>
        <w:t>1</w:t>
      </w:r>
      <w:r>
        <w:rPr>
          <w:sz w:val="24"/>
          <w:szCs w:val="24"/>
        </w:rPr>
        <w:t>. godine prihodi poslovanja su veći za</w:t>
      </w:r>
      <w:r w:rsidR="000656DF">
        <w:rPr>
          <w:sz w:val="24"/>
          <w:szCs w:val="24"/>
        </w:rPr>
        <w:t xml:space="preserve"> </w:t>
      </w:r>
      <w:r w:rsidR="00E072CD">
        <w:rPr>
          <w:sz w:val="24"/>
          <w:szCs w:val="24"/>
        </w:rPr>
        <w:t>1.7</w:t>
      </w:r>
      <w:r w:rsidR="000656DF">
        <w:rPr>
          <w:sz w:val="24"/>
          <w:szCs w:val="24"/>
        </w:rPr>
        <w:t>54.386,30</w:t>
      </w:r>
      <w:r w:rsidR="000222C5">
        <w:rPr>
          <w:sz w:val="24"/>
          <w:szCs w:val="24"/>
        </w:rPr>
        <w:t xml:space="preserve"> €</w:t>
      </w:r>
      <w:r>
        <w:rPr>
          <w:sz w:val="24"/>
          <w:szCs w:val="24"/>
        </w:rPr>
        <w:t xml:space="preserve"> ili</w:t>
      </w:r>
      <w:r w:rsidR="000222C5">
        <w:rPr>
          <w:sz w:val="24"/>
          <w:szCs w:val="24"/>
        </w:rPr>
        <w:t xml:space="preserve"> </w:t>
      </w:r>
      <w:r w:rsidR="00E072CD">
        <w:rPr>
          <w:sz w:val="24"/>
          <w:szCs w:val="24"/>
        </w:rPr>
        <w:t>2</w:t>
      </w:r>
      <w:r w:rsidR="000656DF">
        <w:rPr>
          <w:sz w:val="24"/>
          <w:szCs w:val="24"/>
        </w:rPr>
        <w:t>1</w:t>
      </w:r>
      <w:r>
        <w:rPr>
          <w:sz w:val="24"/>
          <w:szCs w:val="24"/>
        </w:rPr>
        <w:t xml:space="preserve"> %. </w:t>
      </w:r>
    </w:p>
    <w:bookmarkEnd w:id="0"/>
    <w:p w14:paraId="529D623D" w14:textId="4A3A68D7" w:rsidR="000222C5" w:rsidRPr="004C5F22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strukturi prihoda poslovanja planirani su prihodi pomoći s iznosom od</w:t>
      </w:r>
      <w:r w:rsidR="00E072CD">
        <w:rPr>
          <w:sz w:val="24"/>
          <w:szCs w:val="24"/>
        </w:rPr>
        <w:t xml:space="preserve"> 4.508.713 €</w:t>
      </w:r>
      <w:r>
        <w:rPr>
          <w:sz w:val="24"/>
          <w:szCs w:val="24"/>
        </w:rPr>
        <w:t xml:space="preserve">, prihodi od poreza s iznosom od </w:t>
      </w:r>
      <w:r w:rsidR="00E072CD">
        <w:rPr>
          <w:sz w:val="24"/>
          <w:szCs w:val="24"/>
        </w:rPr>
        <w:t>2.226.691 €</w:t>
      </w:r>
      <w:r>
        <w:rPr>
          <w:sz w:val="24"/>
          <w:szCs w:val="24"/>
        </w:rPr>
        <w:t xml:space="preserve">, prihodi od upravnih i administrativnih pristojbi </w:t>
      </w:r>
      <w:r w:rsidR="00E072CD">
        <w:rPr>
          <w:sz w:val="24"/>
          <w:szCs w:val="24"/>
        </w:rPr>
        <w:t>1.675.450 €</w:t>
      </w:r>
      <w:r>
        <w:rPr>
          <w:sz w:val="24"/>
          <w:szCs w:val="24"/>
        </w:rPr>
        <w:t xml:space="preserve"> kn, prihodi od imovine s planom od </w:t>
      </w:r>
      <w:r w:rsidR="00E072CD">
        <w:rPr>
          <w:sz w:val="24"/>
          <w:szCs w:val="24"/>
        </w:rPr>
        <w:t>1.393.258 €</w:t>
      </w:r>
      <w:r>
        <w:rPr>
          <w:sz w:val="24"/>
          <w:szCs w:val="24"/>
        </w:rPr>
        <w:t xml:space="preserve">, prihodi od prodaje proizvoda i robe sa </w:t>
      </w:r>
      <w:r w:rsidR="00E072CD">
        <w:rPr>
          <w:sz w:val="24"/>
          <w:szCs w:val="24"/>
        </w:rPr>
        <w:t xml:space="preserve">161.405 € </w:t>
      </w:r>
      <w:r>
        <w:rPr>
          <w:sz w:val="24"/>
          <w:szCs w:val="24"/>
        </w:rPr>
        <w:t xml:space="preserve">i prihodi od kazni </w:t>
      </w:r>
      <w:r w:rsidR="00E072CD">
        <w:rPr>
          <w:sz w:val="24"/>
          <w:szCs w:val="24"/>
        </w:rPr>
        <w:t>3.982 €</w:t>
      </w:r>
      <w:r>
        <w:rPr>
          <w:sz w:val="24"/>
          <w:szCs w:val="24"/>
        </w:rPr>
        <w:t>.</w:t>
      </w:r>
    </w:p>
    <w:p w14:paraId="635C41A7" w14:textId="593B7382" w:rsidR="000222C5" w:rsidRPr="00E072CD" w:rsidRDefault="000222C5" w:rsidP="008C4AC3">
      <w:pPr>
        <w:spacing w:after="0" w:line="240" w:lineRule="auto"/>
        <w:jc w:val="both"/>
        <w:rPr>
          <w:sz w:val="24"/>
          <w:szCs w:val="24"/>
        </w:rPr>
      </w:pPr>
      <w:r w:rsidRPr="008C4AC3">
        <w:rPr>
          <w:i/>
          <w:sz w:val="24"/>
          <w:szCs w:val="24"/>
        </w:rPr>
        <w:t xml:space="preserve">Prihodi </w:t>
      </w:r>
      <w:r w:rsidR="00E072CD">
        <w:rPr>
          <w:i/>
          <w:sz w:val="24"/>
          <w:szCs w:val="24"/>
        </w:rPr>
        <w:t>od poreza</w:t>
      </w:r>
      <w:r>
        <w:rPr>
          <w:sz w:val="24"/>
          <w:szCs w:val="24"/>
        </w:rPr>
        <w:t xml:space="preserve"> planirani su u iznosu od 2.226.691 €, što je u odnosu na tekući plan više za 28.801 € ili za 1 %. U odnosu na ostvarenje 2021. godine prihodi poslovanja su veći za 610.</w:t>
      </w:r>
      <w:r w:rsidR="000656DF">
        <w:rPr>
          <w:sz w:val="24"/>
          <w:szCs w:val="24"/>
        </w:rPr>
        <w:t>409</w:t>
      </w:r>
      <w:r>
        <w:rPr>
          <w:sz w:val="24"/>
          <w:szCs w:val="24"/>
        </w:rPr>
        <w:t xml:space="preserve"> € ili 38 %. </w:t>
      </w:r>
    </w:p>
    <w:p w14:paraId="33DCC0BD" w14:textId="77777777" w:rsidR="004C5F22" w:rsidRDefault="004C5F22" w:rsidP="008C4AC3">
      <w:pPr>
        <w:spacing w:after="0" w:line="240" w:lineRule="auto"/>
        <w:jc w:val="both"/>
        <w:rPr>
          <w:i/>
          <w:sz w:val="24"/>
          <w:szCs w:val="24"/>
        </w:rPr>
      </w:pPr>
    </w:p>
    <w:p w14:paraId="36DAE83B" w14:textId="77777777" w:rsidR="004C5F22" w:rsidRDefault="004C5F22" w:rsidP="008C4AC3">
      <w:pPr>
        <w:spacing w:after="0" w:line="240" w:lineRule="auto"/>
        <w:jc w:val="both"/>
        <w:rPr>
          <w:i/>
          <w:sz w:val="24"/>
          <w:szCs w:val="24"/>
        </w:rPr>
      </w:pPr>
    </w:p>
    <w:p w14:paraId="294BCCF1" w14:textId="633FB636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4C31A7">
        <w:rPr>
          <w:i/>
          <w:sz w:val="24"/>
          <w:szCs w:val="24"/>
        </w:rPr>
        <w:lastRenderedPageBreak/>
        <w:t>Prihode od poreza</w:t>
      </w:r>
      <w:r>
        <w:rPr>
          <w:sz w:val="24"/>
          <w:szCs w:val="24"/>
        </w:rPr>
        <w:t xml:space="preserve"> čine prihodi od poreza na dohodak s iznosom od </w:t>
      </w:r>
      <w:r w:rsidR="00E072CD">
        <w:rPr>
          <w:sz w:val="24"/>
          <w:szCs w:val="24"/>
        </w:rPr>
        <w:t>2.057.204 €</w:t>
      </w:r>
      <w:r>
        <w:rPr>
          <w:sz w:val="24"/>
          <w:szCs w:val="24"/>
        </w:rPr>
        <w:t xml:space="preserve">, prihodi od poreza na promet nekretnina ili povremeni porez na imovinu u iznosu od </w:t>
      </w:r>
      <w:r w:rsidR="00E072CD">
        <w:rPr>
          <w:sz w:val="24"/>
          <w:szCs w:val="24"/>
        </w:rPr>
        <w:t>128.741 €</w:t>
      </w:r>
      <w:r>
        <w:rPr>
          <w:sz w:val="24"/>
          <w:szCs w:val="24"/>
        </w:rPr>
        <w:t xml:space="preserve">, gradski porezi sa </w:t>
      </w:r>
      <w:r w:rsidR="00E072CD">
        <w:rPr>
          <w:sz w:val="24"/>
          <w:szCs w:val="24"/>
        </w:rPr>
        <w:t>14.201 €</w:t>
      </w:r>
      <w:r>
        <w:rPr>
          <w:sz w:val="24"/>
          <w:szCs w:val="24"/>
        </w:rPr>
        <w:t xml:space="preserve"> i decentralizirana sredstva iz dodatnog udjela u porezu na dohodak s </w:t>
      </w:r>
      <w:r w:rsidR="00E072CD">
        <w:rPr>
          <w:sz w:val="24"/>
          <w:szCs w:val="24"/>
        </w:rPr>
        <w:t>26.545 €</w:t>
      </w:r>
      <w:r>
        <w:rPr>
          <w:sz w:val="24"/>
          <w:szCs w:val="24"/>
        </w:rPr>
        <w:t xml:space="preserve">. </w:t>
      </w:r>
    </w:p>
    <w:p w14:paraId="5C020AB2" w14:textId="1FCD8493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4C31A7">
        <w:rPr>
          <w:i/>
          <w:sz w:val="24"/>
          <w:szCs w:val="24"/>
        </w:rPr>
        <w:t>Pomoći iz inozemstva i od subjekata unutar općeg proračuna</w:t>
      </w:r>
      <w:r>
        <w:rPr>
          <w:sz w:val="24"/>
          <w:szCs w:val="24"/>
        </w:rPr>
        <w:t xml:space="preserve"> čine prihodi pomoći na ime fiskalnog izravnanja s iznosom od </w:t>
      </w:r>
      <w:r w:rsidR="00E072CD">
        <w:rPr>
          <w:sz w:val="24"/>
          <w:szCs w:val="24"/>
        </w:rPr>
        <w:t>2.335.921,43 €</w:t>
      </w:r>
      <w:r>
        <w:rPr>
          <w:sz w:val="24"/>
          <w:szCs w:val="24"/>
        </w:rPr>
        <w:t xml:space="preserve">, prihodi pomoći za projekte naših proračunskih korisnika u iznosu od </w:t>
      </w:r>
      <w:r w:rsidR="00E072CD">
        <w:rPr>
          <w:sz w:val="24"/>
          <w:szCs w:val="24"/>
        </w:rPr>
        <w:t>135.648 €</w:t>
      </w:r>
      <w:r>
        <w:rPr>
          <w:sz w:val="24"/>
          <w:szCs w:val="24"/>
        </w:rPr>
        <w:t xml:space="preserve">, pomoći na ime decentraliziranih sredstava </w:t>
      </w:r>
      <w:r w:rsidR="00E072CD">
        <w:rPr>
          <w:sz w:val="24"/>
          <w:szCs w:val="24"/>
        </w:rPr>
        <w:t>222.974,32 €</w:t>
      </w:r>
      <w:r>
        <w:rPr>
          <w:sz w:val="24"/>
          <w:szCs w:val="24"/>
        </w:rPr>
        <w:t xml:space="preserve">, pomoći za kapitalne projekte </w:t>
      </w:r>
      <w:r w:rsidR="0052434A">
        <w:rPr>
          <w:sz w:val="24"/>
          <w:szCs w:val="24"/>
        </w:rPr>
        <w:t xml:space="preserve">koje provodi Grad </w:t>
      </w:r>
      <w:r w:rsidR="002105FB">
        <w:rPr>
          <w:sz w:val="24"/>
          <w:szCs w:val="24"/>
        </w:rPr>
        <w:t>1.814.169,09 €</w:t>
      </w:r>
      <w:r>
        <w:rPr>
          <w:sz w:val="24"/>
          <w:szCs w:val="24"/>
        </w:rPr>
        <w:t xml:space="preserve"> kn.  </w:t>
      </w:r>
    </w:p>
    <w:p w14:paraId="55614400" w14:textId="7C29007C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4C31A7">
        <w:rPr>
          <w:i/>
          <w:sz w:val="24"/>
          <w:szCs w:val="24"/>
        </w:rPr>
        <w:t>Prihodi od imovine</w:t>
      </w:r>
      <w:r>
        <w:rPr>
          <w:sz w:val="24"/>
          <w:szCs w:val="24"/>
        </w:rPr>
        <w:t xml:space="preserve"> planirani su u iznosu od </w:t>
      </w:r>
      <w:r w:rsidR="002105FB">
        <w:rPr>
          <w:sz w:val="24"/>
          <w:szCs w:val="24"/>
        </w:rPr>
        <w:t>1.393.257,68 €</w:t>
      </w:r>
      <w:r>
        <w:rPr>
          <w:sz w:val="24"/>
          <w:szCs w:val="24"/>
        </w:rPr>
        <w:t xml:space="preserve">, a čine ih prihodi od zakupa i zakupa bez naknade u iznosu od </w:t>
      </w:r>
      <w:r w:rsidR="00981F79">
        <w:rPr>
          <w:sz w:val="24"/>
          <w:szCs w:val="24"/>
        </w:rPr>
        <w:t>46.453 €</w:t>
      </w:r>
      <w:r>
        <w:rPr>
          <w:sz w:val="24"/>
          <w:szCs w:val="24"/>
        </w:rPr>
        <w:t xml:space="preserve">, prihodi rudne rente </w:t>
      </w:r>
      <w:r w:rsidR="00981F79">
        <w:rPr>
          <w:sz w:val="24"/>
          <w:szCs w:val="24"/>
        </w:rPr>
        <w:t>1.128.144€</w:t>
      </w:r>
      <w:r>
        <w:rPr>
          <w:sz w:val="24"/>
          <w:szCs w:val="24"/>
        </w:rPr>
        <w:t xml:space="preserve">, naknade za koncesije </w:t>
      </w:r>
      <w:r w:rsidR="00981F79">
        <w:rPr>
          <w:sz w:val="24"/>
          <w:szCs w:val="24"/>
        </w:rPr>
        <w:t>5.840 €</w:t>
      </w:r>
      <w:r>
        <w:rPr>
          <w:sz w:val="24"/>
          <w:szCs w:val="24"/>
        </w:rPr>
        <w:t>,</w:t>
      </w:r>
      <w:r w:rsidR="00981F79">
        <w:rPr>
          <w:sz w:val="24"/>
          <w:szCs w:val="24"/>
        </w:rPr>
        <w:t xml:space="preserve"> pr</w:t>
      </w:r>
      <w:r w:rsidR="004C5F22">
        <w:rPr>
          <w:sz w:val="24"/>
          <w:szCs w:val="24"/>
        </w:rPr>
        <w:t>ihodi od zakupa nekretnina u vlasništvu</w:t>
      </w:r>
      <w:r w:rsidR="00981F79">
        <w:rPr>
          <w:sz w:val="24"/>
          <w:szCs w:val="24"/>
        </w:rPr>
        <w:t xml:space="preserve"> Grada 119.451€, </w:t>
      </w:r>
      <w:r>
        <w:rPr>
          <w:sz w:val="24"/>
          <w:szCs w:val="24"/>
        </w:rPr>
        <w:t xml:space="preserve"> prihodi od zakupa poljoprivrednog zemljišta </w:t>
      </w:r>
      <w:r w:rsidR="00981F79">
        <w:rPr>
          <w:sz w:val="24"/>
          <w:szCs w:val="24"/>
        </w:rPr>
        <w:t>92.906€</w:t>
      </w:r>
      <w:r w:rsidR="0052434A">
        <w:rPr>
          <w:sz w:val="24"/>
          <w:szCs w:val="24"/>
        </w:rPr>
        <w:t xml:space="preserve"> </w:t>
      </w:r>
      <w:r w:rsidR="00981F79">
        <w:rPr>
          <w:sz w:val="24"/>
          <w:szCs w:val="24"/>
        </w:rPr>
        <w:t>.</w:t>
      </w:r>
    </w:p>
    <w:p w14:paraId="0F7A9F13" w14:textId="59FF7262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4C31A7">
        <w:rPr>
          <w:i/>
          <w:sz w:val="24"/>
          <w:szCs w:val="24"/>
        </w:rPr>
        <w:t>Prihodi od upravnih i administrativnih pristojbi</w:t>
      </w:r>
      <w:r>
        <w:rPr>
          <w:sz w:val="24"/>
          <w:szCs w:val="24"/>
        </w:rPr>
        <w:t xml:space="preserve"> planirani su s </w:t>
      </w:r>
      <w:r w:rsidR="00981F79">
        <w:rPr>
          <w:sz w:val="24"/>
          <w:szCs w:val="24"/>
        </w:rPr>
        <w:t>1.675.451,14€</w:t>
      </w:r>
      <w:r>
        <w:rPr>
          <w:sz w:val="24"/>
          <w:szCs w:val="24"/>
        </w:rPr>
        <w:t xml:space="preserve">, a odnose se na prihode komunalne naknade s iznosom od </w:t>
      </w:r>
      <w:r w:rsidR="00981F79">
        <w:rPr>
          <w:sz w:val="24"/>
          <w:szCs w:val="24"/>
        </w:rPr>
        <w:t>796.337</w:t>
      </w:r>
      <w:r w:rsidR="004C5F22">
        <w:rPr>
          <w:sz w:val="24"/>
          <w:szCs w:val="24"/>
        </w:rPr>
        <w:t xml:space="preserve"> </w:t>
      </w:r>
      <w:r w:rsidR="00981F79">
        <w:rPr>
          <w:sz w:val="24"/>
          <w:szCs w:val="24"/>
        </w:rPr>
        <w:t>€</w:t>
      </w:r>
      <w:r>
        <w:rPr>
          <w:sz w:val="24"/>
          <w:szCs w:val="24"/>
        </w:rPr>
        <w:t xml:space="preserve">, komunalnog doprinosa sa </w:t>
      </w:r>
      <w:r w:rsidR="00F92DB4">
        <w:rPr>
          <w:sz w:val="24"/>
          <w:szCs w:val="24"/>
        </w:rPr>
        <w:t>26.545 €</w:t>
      </w:r>
      <w:r>
        <w:rPr>
          <w:sz w:val="24"/>
          <w:szCs w:val="24"/>
        </w:rPr>
        <w:t xml:space="preserve">, naknade za zadržavanje nezakonito izgrađenih zgrada </w:t>
      </w:r>
      <w:r w:rsidR="00F92DB4">
        <w:rPr>
          <w:sz w:val="24"/>
          <w:szCs w:val="24"/>
        </w:rPr>
        <w:t>1.991€</w:t>
      </w:r>
      <w:r>
        <w:rPr>
          <w:sz w:val="24"/>
          <w:szCs w:val="24"/>
        </w:rPr>
        <w:t xml:space="preserve">, doprinosa za šume s </w:t>
      </w:r>
      <w:r w:rsidR="00F92DB4">
        <w:rPr>
          <w:sz w:val="24"/>
          <w:szCs w:val="24"/>
        </w:rPr>
        <w:t>464.530€</w:t>
      </w:r>
      <w:r>
        <w:rPr>
          <w:sz w:val="24"/>
          <w:szCs w:val="24"/>
        </w:rPr>
        <w:t xml:space="preserve">, otkup kuća na području posebne državne skrbi </w:t>
      </w:r>
      <w:r w:rsidR="00F92DB4">
        <w:rPr>
          <w:sz w:val="24"/>
          <w:szCs w:val="24"/>
        </w:rPr>
        <w:t>1.991€</w:t>
      </w:r>
      <w:r>
        <w:rPr>
          <w:sz w:val="24"/>
          <w:szCs w:val="24"/>
        </w:rPr>
        <w:t xml:space="preserve">, prihodi na ime prava puta </w:t>
      </w:r>
      <w:r w:rsidR="00F92DB4">
        <w:rPr>
          <w:sz w:val="24"/>
          <w:szCs w:val="24"/>
        </w:rPr>
        <w:t>57.867€</w:t>
      </w:r>
      <w:r>
        <w:rPr>
          <w:sz w:val="24"/>
          <w:szCs w:val="24"/>
        </w:rPr>
        <w:t xml:space="preserve">, povrat stipendija </w:t>
      </w:r>
      <w:r w:rsidR="00F92DB4">
        <w:rPr>
          <w:sz w:val="24"/>
          <w:szCs w:val="24"/>
        </w:rPr>
        <w:t>26.545</w:t>
      </w:r>
      <w:r w:rsidR="004C5F22">
        <w:rPr>
          <w:sz w:val="24"/>
          <w:szCs w:val="24"/>
        </w:rPr>
        <w:t xml:space="preserve"> </w:t>
      </w:r>
      <w:r w:rsidR="00F92DB4">
        <w:rPr>
          <w:sz w:val="24"/>
          <w:szCs w:val="24"/>
        </w:rPr>
        <w:t>€</w:t>
      </w:r>
      <w:r>
        <w:rPr>
          <w:sz w:val="24"/>
          <w:szCs w:val="24"/>
        </w:rPr>
        <w:t xml:space="preserve">, prihodi od prodaje državnih biljega </w:t>
      </w:r>
      <w:r w:rsidR="00F92DB4">
        <w:rPr>
          <w:sz w:val="24"/>
          <w:szCs w:val="24"/>
        </w:rPr>
        <w:t>2.655€</w:t>
      </w:r>
      <w:r>
        <w:rPr>
          <w:sz w:val="24"/>
          <w:szCs w:val="24"/>
        </w:rPr>
        <w:t xml:space="preserve">, prihodi naših proračunskih korisnika </w:t>
      </w:r>
      <w:r w:rsidR="00F92DB4">
        <w:rPr>
          <w:sz w:val="24"/>
          <w:szCs w:val="24"/>
        </w:rPr>
        <w:t>278.662</w:t>
      </w:r>
      <w:r w:rsidR="004C5F22">
        <w:rPr>
          <w:sz w:val="24"/>
          <w:szCs w:val="24"/>
        </w:rPr>
        <w:t xml:space="preserve"> </w:t>
      </w:r>
      <w:r w:rsidR="00F92DB4">
        <w:rPr>
          <w:sz w:val="24"/>
          <w:szCs w:val="24"/>
        </w:rPr>
        <w:t>€</w:t>
      </w:r>
      <w:r>
        <w:rPr>
          <w:sz w:val="24"/>
          <w:szCs w:val="24"/>
        </w:rPr>
        <w:t xml:space="preserve"> (participacija roditelja za smještaj djece u vrtićima, edukacije Pučkog otvorenog učilišta, članarine…)…</w:t>
      </w:r>
    </w:p>
    <w:p w14:paraId="6E356508" w14:textId="7E9454CC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4C31A7">
        <w:rPr>
          <w:i/>
          <w:sz w:val="24"/>
          <w:szCs w:val="24"/>
        </w:rPr>
        <w:t xml:space="preserve">Prihodi od prodaje proizvoda i robe </w:t>
      </w:r>
      <w:r>
        <w:rPr>
          <w:sz w:val="24"/>
          <w:szCs w:val="24"/>
        </w:rPr>
        <w:t xml:space="preserve">planirani su sa </w:t>
      </w:r>
      <w:r w:rsidR="00F92DB4">
        <w:rPr>
          <w:sz w:val="24"/>
          <w:szCs w:val="24"/>
        </w:rPr>
        <w:t>161.405€</w:t>
      </w:r>
      <w:r>
        <w:rPr>
          <w:sz w:val="24"/>
          <w:szCs w:val="24"/>
        </w:rPr>
        <w:t xml:space="preserve">, a odnose se na prihode koji se uplaćuju u proračun od strane Hrvatskih voda za vođenja postupaka razreza i naplate naknade za uređenje voda, u iznosu od </w:t>
      </w:r>
      <w:r w:rsidR="00F92DB4">
        <w:rPr>
          <w:sz w:val="24"/>
          <w:szCs w:val="24"/>
        </w:rPr>
        <w:t>45.783€</w:t>
      </w:r>
      <w:r>
        <w:rPr>
          <w:sz w:val="24"/>
          <w:szCs w:val="24"/>
        </w:rPr>
        <w:t xml:space="preserve">, prihode Pučkog otvorenog učilišta za najam poslovnog prostora i prodaju kino ulaznica u iznosu od </w:t>
      </w:r>
      <w:r w:rsidR="00F92DB4">
        <w:rPr>
          <w:sz w:val="24"/>
          <w:szCs w:val="24"/>
        </w:rPr>
        <w:t>11.281€</w:t>
      </w:r>
      <w:r w:rsidR="001B0414">
        <w:rPr>
          <w:sz w:val="24"/>
          <w:szCs w:val="24"/>
        </w:rPr>
        <w:t>, prihode</w:t>
      </w:r>
      <w:r>
        <w:rPr>
          <w:sz w:val="24"/>
          <w:szCs w:val="24"/>
        </w:rPr>
        <w:t xml:space="preserve"> Dječjeg vrtića za isporuku viška </w:t>
      </w:r>
      <w:r w:rsidR="001B0414">
        <w:rPr>
          <w:sz w:val="24"/>
          <w:szCs w:val="24"/>
        </w:rPr>
        <w:t xml:space="preserve">električne energije </w:t>
      </w:r>
      <w:r w:rsidR="00E96371">
        <w:rPr>
          <w:sz w:val="24"/>
          <w:szCs w:val="24"/>
        </w:rPr>
        <w:t>664€</w:t>
      </w:r>
      <w:r w:rsidR="001B0414">
        <w:rPr>
          <w:sz w:val="24"/>
          <w:szCs w:val="24"/>
        </w:rPr>
        <w:t xml:space="preserve"> te</w:t>
      </w:r>
      <w:r>
        <w:rPr>
          <w:sz w:val="24"/>
          <w:szCs w:val="24"/>
        </w:rPr>
        <w:t xml:space="preserve"> vlastite prihode Javne vatrogasne postrojbe </w:t>
      </w:r>
      <w:r w:rsidR="00E96371">
        <w:rPr>
          <w:sz w:val="24"/>
          <w:szCs w:val="24"/>
        </w:rPr>
        <w:t>21.256€</w:t>
      </w:r>
      <w:r>
        <w:rPr>
          <w:sz w:val="24"/>
          <w:szCs w:val="24"/>
        </w:rPr>
        <w:t xml:space="preserve">. </w:t>
      </w:r>
    </w:p>
    <w:p w14:paraId="1171C88A" w14:textId="7777777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</w:p>
    <w:p w14:paraId="55270782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2.2.2. </w:t>
      </w:r>
      <w:r w:rsidRPr="007601DC">
        <w:rPr>
          <w:b/>
          <w:bCs/>
          <w:sz w:val="24"/>
          <w:szCs w:val="24"/>
        </w:rPr>
        <w:t xml:space="preserve">Prihodi od prodaje nefinancijske imovine </w:t>
      </w:r>
    </w:p>
    <w:p w14:paraId="5557FAF7" w14:textId="77777777" w:rsidR="003623BB" w:rsidRPr="007601DC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B43AF6C" w14:textId="6E25299B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0600F6">
        <w:rPr>
          <w:i/>
          <w:sz w:val="24"/>
          <w:szCs w:val="24"/>
        </w:rPr>
        <w:t>Prihodi od prodaje nefinancijske imovine</w:t>
      </w:r>
      <w:r>
        <w:rPr>
          <w:sz w:val="24"/>
          <w:szCs w:val="24"/>
        </w:rPr>
        <w:t xml:space="preserve"> planirani su u iznosu od </w:t>
      </w:r>
      <w:r w:rsidR="00E96371">
        <w:rPr>
          <w:sz w:val="24"/>
          <w:szCs w:val="24"/>
        </w:rPr>
        <w:t>755.392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€</w:t>
      </w:r>
      <w:r>
        <w:rPr>
          <w:sz w:val="24"/>
          <w:szCs w:val="24"/>
        </w:rPr>
        <w:t xml:space="preserve"> što je u odnosu na </w:t>
      </w:r>
      <w:r w:rsidR="007D69A4">
        <w:rPr>
          <w:sz w:val="24"/>
          <w:szCs w:val="24"/>
        </w:rPr>
        <w:t>postojeći plan</w:t>
      </w:r>
      <w:r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 xml:space="preserve">smanjenje </w:t>
      </w:r>
      <w:r>
        <w:rPr>
          <w:sz w:val="24"/>
          <w:szCs w:val="24"/>
        </w:rPr>
        <w:t>za</w:t>
      </w:r>
      <w:r w:rsidR="00E96371">
        <w:rPr>
          <w:sz w:val="24"/>
          <w:szCs w:val="24"/>
        </w:rPr>
        <w:t xml:space="preserve"> 42</w:t>
      </w:r>
      <w:r w:rsidR="004C5F22">
        <w:rPr>
          <w:sz w:val="24"/>
          <w:szCs w:val="24"/>
        </w:rPr>
        <w:t xml:space="preserve"> </w:t>
      </w:r>
      <w:r>
        <w:rPr>
          <w:sz w:val="24"/>
          <w:szCs w:val="24"/>
        </w:rPr>
        <w:t>%</w:t>
      </w:r>
      <w:r w:rsidR="00C90BC3">
        <w:rPr>
          <w:sz w:val="24"/>
          <w:szCs w:val="24"/>
        </w:rPr>
        <w:t xml:space="preserve"> ili 5</w:t>
      </w:r>
      <w:r w:rsidR="00E96371">
        <w:rPr>
          <w:sz w:val="24"/>
          <w:szCs w:val="24"/>
        </w:rPr>
        <w:t>71.990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€</w:t>
      </w:r>
      <w:r w:rsidR="00C90B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U odnosu na ostvarenje 20</w:t>
      </w:r>
      <w:r w:rsidR="00C90BC3">
        <w:rPr>
          <w:sz w:val="24"/>
          <w:szCs w:val="24"/>
        </w:rPr>
        <w:t>2</w:t>
      </w:r>
      <w:r w:rsidR="00E96371">
        <w:rPr>
          <w:sz w:val="24"/>
          <w:szCs w:val="24"/>
        </w:rPr>
        <w:t>1</w:t>
      </w:r>
      <w:r>
        <w:rPr>
          <w:sz w:val="24"/>
          <w:szCs w:val="24"/>
        </w:rPr>
        <w:t xml:space="preserve">. godine, prihodi su povećani za </w:t>
      </w:r>
      <w:r w:rsidR="00E96371">
        <w:rPr>
          <w:sz w:val="24"/>
          <w:szCs w:val="24"/>
        </w:rPr>
        <w:t>383.745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€.</w:t>
      </w:r>
      <w:r>
        <w:rPr>
          <w:sz w:val="24"/>
          <w:szCs w:val="24"/>
        </w:rPr>
        <w:t xml:space="preserve"> </w:t>
      </w:r>
    </w:p>
    <w:p w14:paraId="5EAD85F8" w14:textId="4C83C1D5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0422FF">
        <w:rPr>
          <w:i/>
          <w:sz w:val="24"/>
          <w:szCs w:val="24"/>
        </w:rPr>
        <w:t>Prihode od prodaje nefinancijske</w:t>
      </w:r>
      <w:r>
        <w:rPr>
          <w:sz w:val="24"/>
          <w:szCs w:val="24"/>
        </w:rPr>
        <w:t xml:space="preserve"> imovine čine prihodi od prodaje zemljišta u iznosu od </w:t>
      </w:r>
      <w:r w:rsidR="00E96371">
        <w:rPr>
          <w:sz w:val="24"/>
          <w:szCs w:val="24"/>
        </w:rPr>
        <w:t>752.074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€</w:t>
      </w:r>
      <w:r>
        <w:rPr>
          <w:sz w:val="24"/>
          <w:szCs w:val="24"/>
        </w:rPr>
        <w:t>. Planirana sredstva prodaje zemljišta odnose se na prodaju zemljišta u zoni</w:t>
      </w:r>
      <w:r w:rsidR="00E96371">
        <w:rPr>
          <w:sz w:val="24"/>
          <w:szCs w:val="24"/>
        </w:rPr>
        <w:t xml:space="preserve"> 672.440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 xml:space="preserve">€. U </w:t>
      </w:r>
      <w:r>
        <w:rPr>
          <w:sz w:val="24"/>
          <w:szCs w:val="24"/>
        </w:rPr>
        <w:t>ovoj skupini prihoda, evidentiraju se prihodi od prodaje državnog poljoprivrednog zemljišta s planom od</w:t>
      </w:r>
      <w:r w:rsidR="00C90BC3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79.634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€</w:t>
      </w:r>
      <w:r>
        <w:rPr>
          <w:sz w:val="24"/>
          <w:szCs w:val="24"/>
        </w:rPr>
        <w:t>.</w:t>
      </w:r>
      <w:r w:rsidR="00E96371">
        <w:rPr>
          <w:sz w:val="24"/>
          <w:szCs w:val="24"/>
        </w:rPr>
        <w:t xml:space="preserve"> Prihodi od prodaje proizvedene dugotrajne imovine u </w:t>
      </w:r>
      <w:r>
        <w:rPr>
          <w:sz w:val="24"/>
          <w:szCs w:val="24"/>
        </w:rPr>
        <w:t xml:space="preserve">iznosu od </w:t>
      </w:r>
      <w:r w:rsidR="00E96371">
        <w:rPr>
          <w:sz w:val="24"/>
          <w:szCs w:val="24"/>
        </w:rPr>
        <w:t>3.317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 xml:space="preserve">€ </w:t>
      </w:r>
      <w:r>
        <w:rPr>
          <w:sz w:val="24"/>
          <w:szCs w:val="24"/>
        </w:rPr>
        <w:t xml:space="preserve">odnose se na prihode od otkupa stanarskog prava. </w:t>
      </w:r>
    </w:p>
    <w:p w14:paraId="41F95CBA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667190D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2.2.3. </w:t>
      </w:r>
      <w:r w:rsidRPr="007601DC">
        <w:rPr>
          <w:b/>
          <w:bCs/>
          <w:sz w:val="24"/>
          <w:szCs w:val="24"/>
        </w:rPr>
        <w:t>Rashodi poslovanja</w:t>
      </w:r>
      <w:r>
        <w:rPr>
          <w:b/>
          <w:bCs/>
          <w:sz w:val="24"/>
          <w:szCs w:val="24"/>
        </w:rPr>
        <w:t xml:space="preserve"> </w:t>
      </w:r>
    </w:p>
    <w:p w14:paraId="0C38B429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664315A" w14:textId="4C04A1FD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1B0414">
        <w:rPr>
          <w:i/>
          <w:sz w:val="24"/>
          <w:szCs w:val="24"/>
        </w:rPr>
        <w:t>Rashodi poslovanja</w:t>
      </w:r>
      <w:r>
        <w:rPr>
          <w:sz w:val="24"/>
          <w:szCs w:val="24"/>
        </w:rPr>
        <w:t xml:space="preserve"> planirani su s</w:t>
      </w:r>
      <w:r w:rsidR="001B0414">
        <w:rPr>
          <w:sz w:val="24"/>
          <w:szCs w:val="24"/>
        </w:rPr>
        <w:t xml:space="preserve"> iznosom od</w:t>
      </w:r>
      <w:r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7.628.582</w:t>
      </w:r>
      <w:r w:rsidR="004C5F22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€</w:t>
      </w:r>
      <w:r>
        <w:rPr>
          <w:sz w:val="24"/>
          <w:szCs w:val="24"/>
        </w:rPr>
        <w:t xml:space="preserve"> što je </w:t>
      </w:r>
      <w:r w:rsidR="00F572A3">
        <w:rPr>
          <w:sz w:val="24"/>
          <w:szCs w:val="24"/>
        </w:rPr>
        <w:t xml:space="preserve">smanjenje </w:t>
      </w:r>
      <w:r>
        <w:rPr>
          <w:sz w:val="24"/>
          <w:szCs w:val="24"/>
        </w:rPr>
        <w:t xml:space="preserve">u odnosu na </w:t>
      </w:r>
      <w:r w:rsidR="00C90BC3">
        <w:rPr>
          <w:sz w:val="24"/>
          <w:szCs w:val="24"/>
        </w:rPr>
        <w:t xml:space="preserve">postojeći plan </w:t>
      </w:r>
      <w:r w:rsidR="001B0414">
        <w:rPr>
          <w:sz w:val="24"/>
          <w:szCs w:val="24"/>
        </w:rPr>
        <w:t xml:space="preserve">za </w:t>
      </w:r>
      <w:r w:rsidR="00E96371">
        <w:rPr>
          <w:sz w:val="24"/>
          <w:szCs w:val="24"/>
        </w:rPr>
        <w:t>7</w:t>
      </w:r>
      <w:r>
        <w:rPr>
          <w:sz w:val="24"/>
          <w:szCs w:val="24"/>
        </w:rPr>
        <w:t xml:space="preserve"> %. Struktura rashoda poslovanja je sljedeća:</w:t>
      </w:r>
    </w:p>
    <w:p w14:paraId="7CC64D31" w14:textId="7777777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</w:p>
    <w:p w14:paraId="5E8C489C" w14:textId="3D977E49" w:rsidR="003623BB" w:rsidRDefault="003623BB" w:rsidP="008C4A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</w:t>
      </w:r>
      <w:r w:rsidR="007D4F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2.305.320 €</w:t>
      </w:r>
    </w:p>
    <w:p w14:paraId="4819B368" w14:textId="3D232D68" w:rsidR="00E96371" w:rsidRDefault="003623BB" w:rsidP="00C512B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96371">
        <w:rPr>
          <w:sz w:val="24"/>
          <w:szCs w:val="24"/>
        </w:rPr>
        <w:t xml:space="preserve">Materijalni rashodi </w:t>
      </w:r>
      <w:r w:rsidR="007D4FFF" w:rsidRPr="00E96371">
        <w:rPr>
          <w:sz w:val="24"/>
          <w:szCs w:val="24"/>
        </w:rPr>
        <w:t>–</w:t>
      </w:r>
      <w:r w:rsidRPr="00E96371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3</w:t>
      </w:r>
      <w:r w:rsidR="004C5F22">
        <w:rPr>
          <w:sz w:val="24"/>
          <w:szCs w:val="24"/>
        </w:rPr>
        <w:t>.056.160</w:t>
      </w:r>
      <w:r w:rsidR="00E96371">
        <w:rPr>
          <w:sz w:val="24"/>
          <w:szCs w:val="24"/>
        </w:rPr>
        <w:t xml:space="preserve"> €</w:t>
      </w:r>
    </w:p>
    <w:p w14:paraId="5FC16FC6" w14:textId="091CD3D8" w:rsidR="003623BB" w:rsidRPr="00E96371" w:rsidRDefault="003623BB" w:rsidP="00C512B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96371">
        <w:rPr>
          <w:sz w:val="24"/>
          <w:szCs w:val="24"/>
        </w:rPr>
        <w:t xml:space="preserve">Financijski rashodi </w:t>
      </w:r>
      <w:r w:rsidR="007D4FFF" w:rsidRPr="00E96371">
        <w:rPr>
          <w:sz w:val="24"/>
          <w:szCs w:val="24"/>
        </w:rPr>
        <w:t>–</w:t>
      </w:r>
      <w:r w:rsidRPr="00E96371"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34.160 €</w:t>
      </w:r>
    </w:p>
    <w:p w14:paraId="1AE9EBCE" w14:textId="57D33C91" w:rsidR="003623BB" w:rsidRDefault="003623BB" w:rsidP="008C4A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Subvencije </w:t>
      </w:r>
      <w:r w:rsidR="007D4F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E96371">
        <w:rPr>
          <w:sz w:val="24"/>
          <w:szCs w:val="24"/>
        </w:rPr>
        <w:t>213.684 €</w:t>
      </w:r>
    </w:p>
    <w:p w14:paraId="1B07EE64" w14:textId="3A3A3CE1" w:rsidR="003623BB" w:rsidRDefault="003623BB" w:rsidP="008C4A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Pomoći dane u inozemstvo i unutar općeg proračuna </w:t>
      </w:r>
      <w:r w:rsidR="007D4FF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C5F22">
        <w:rPr>
          <w:sz w:val="24"/>
          <w:szCs w:val="24"/>
        </w:rPr>
        <w:t>601.287</w:t>
      </w:r>
      <w:r w:rsidR="00443B1F">
        <w:rPr>
          <w:sz w:val="24"/>
          <w:szCs w:val="24"/>
        </w:rPr>
        <w:t xml:space="preserve"> €</w:t>
      </w:r>
    </w:p>
    <w:p w14:paraId="1A5140C8" w14:textId="582A0198" w:rsidR="003623BB" w:rsidRDefault="003623BB" w:rsidP="008C4AC3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Naknade građanima i kućanstvima </w:t>
      </w:r>
      <w:r w:rsidR="00443B1F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443B1F">
        <w:rPr>
          <w:sz w:val="24"/>
          <w:szCs w:val="24"/>
        </w:rPr>
        <w:t>301.944 €</w:t>
      </w:r>
    </w:p>
    <w:p w14:paraId="0BCA2701" w14:textId="3E657DE7" w:rsidR="00443B1F" w:rsidRDefault="003623BB" w:rsidP="00443B1F">
      <w:pPr>
        <w:pStyle w:val="Odlomakpopisa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443B1F">
        <w:rPr>
          <w:sz w:val="24"/>
          <w:szCs w:val="24"/>
        </w:rPr>
        <w:t xml:space="preserve">Ostali rashodi </w:t>
      </w:r>
      <w:r w:rsidR="00443B1F">
        <w:rPr>
          <w:sz w:val="24"/>
          <w:szCs w:val="24"/>
        </w:rPr>
        <w:t>–</w:t>
      </w:r>
      <w:r w:rsidRPr="00443B1F">
        <w:rPr>
          <w:sz w:val="24"/>
          <w:szCs w:val="24"/>
        </w:rPr>
        <w:t xml:space="preserve"> </w:t>
      </w:r>
      <w:r w:rsidR="00443B1F">
        <w:rPr>
          <w:sz w:val="24"/>
          <w:szCs w:val="24"/>
        </w:rPr>
        <w:t>1.116.026 €</w:t>
      </w:r>
    </w:p>
    <w:p w14:paraId="75AFE37D" w14:textId="77777777" w:rsidR="004C5F22" w:rsidRPr="004C5F22" w:rsidRDefault="004C5F22" w:rsidP="004C5F22">
      <w:pPr>
        <w:pStyle w:val="Odlomakpopisa"/>
        <w:spacing w:after="0" w:line="240" w:lineRule="auto"/>
        <w:jc w:val="both"/>
        <w:rPr>
          <w:sz w:val="24"/>
          <w:szCs w:val="24"/>
        </w:rPr>
      </w:pPr>
    </w:p>
    <w:p w14:paraId="3366B19F" w14:textId="77B72DD0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0422FF">
        <w:rPr>
          <w:i/>
          <w:sz w:val="24"/>
          <w:szCs w:val="24"/>
        </w:rPr>
        <w:t>Rashodi za zaposlene</w:t>
      </w:r>
      <w:r>
        <w:rPr>
          <w:sz w:val="24"/>
          <w:szCs w:val="24"/>
        </w:rPr>
        <w:t xml:space="preserve"> obuhvaćaju rashode bruto plaća s doprinosima na plaću te materijalna prava zaposlenih. Ovim planom </w:t>
      </w:r>
      <w:r w:rsidR="00443B1F">
        <w:rPr>
          <w:sz w:val="24"/>
          <w:szCs w:val="24"/>
        </w:rPr>
        <w:t>planirana sredstva za plaće i materijalna prava zaposlenih u upravi iznose 833.681,88 € od toga 17.106,12 € odnosi se na program zapošljavanja – javni radovi i 185.038,15€ za plaće programa Zaželi. Rashodi za plaće i materijalna prava proračunskih korisnika iznosi 1.471.638,17</w:t>
      </w:r>
      <w:r w:rsidR="006034BE">
        <w:rPr>
          <w:sz w:val="24"/>
          <w:szCs w:val="24"/>
        </w:rPr>
        <w:t xml:space="preserve">€. </w:t>
      </w:r>
      <w:r>
        <w:rPr>
          <w:sz w:val="24"/>
          <w:szCs w:val="24"/>
        </w:rPr>
        <w:t xml:space="preserve">U ukupnoj masi rashoda za zaposlene, s </w:t>
      </w:r>
      <w:r w:rsidR="006034BE">
        <w:rPr>
          <w:sz w:val="24"/>
          <w:szCs w:val="24"/>
        </w:rPr>
        <w:t>425.119</w:t>
      </w:r>
      <w:r w:rsidR="004C5F22">
        <w:rPr>
          <w:sz w:val="24"/>
          <w:szCs w:val="24"/>
        </w:rPr>
        <w:t xml:space="preserve"> </w:t>
      </w:r>
      <w:r w:rsidR="006034BE">
        <w:rPr>
          <w:sz w:val="24"/>
          <w:szCs w:val="24"/>
        </w:rPr>
        <w:t>€</w:t>
      </w:r>
      <w:r>
        <w:rPr>
          <w:sz w:val="24"/>
          <w:szCs w:val="24"/>
        </w:rPr>
        <w:t xml:space="preserve"> financirat će se rashodi iz sredstava pomoći</w:t>
      </w:r>
      <w:r w:rsidR="006034BE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14:paraId="05B8EAB8" w14:textId="4E018198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3E5841">
        <w:rPr>
          <w:i/>
          <w:sz w:val="24"/>
          <w:szCs w:val="24"/>
        </w:rPr>
        <w:t>Materijalni rashodi</w:t>
      </w:r>
      <w:r>
        <w:rPr>
          <w:sz w:val="24"/>
          <w:szCs w:val="24"/>
        </w:rPr>
        <w:t xml:space="preserve"> planirani su s </w:t>
      </w:r>
      <w:r w:rsidR="00942AED">
        <w:rPr>
          <w:sz w:val="24"/>
          <w:szCs w:val="24"/>
        </w:rPr>
        <w:t xml:space="preserve">iznosom od </w:t>
      </w:r>
      <w:r w:rsidR="006034BE">
        <w:rPr>
          <w:sz w:val="24"/>
          <w:szCs w:val="24"/>
        </w:rPr>
        <w:t>3</w:t>
      </w:r>
      <w:r w:rsidR="004C5F22">
        <w:rPr>
          <w:sz w:val="24"/>
          <w:szCs w:val="24"/>
        </w:rPr>
        <w:t xml:space="preserve">.056.159,86 </w:t>
      </w:r>
      <w:r w:rsidR="006034BE">
        <w:rPr>
          <w:sz w:val="24"/>
          <w:szCs w:val="24"/>
        </w:rPr>
        <w:t xml:space="preserve">€. </w:t>
      </w:r>
      <w:r>
        <w:rPr>
          <w:sz w:val="24"/>
          <w:szCs w:val="24"/>
        </w:rPr>
        <w:t xml:space="preserve">Kao i obično, u strukturi materijalnih rashoda najveći udio pripada rashodima za usluge s iznosom od </w:t>
      </w:r>
      <w:r w:rsidR="006855D1">
        <w:rPr>
          <w:sz w:val="24"/>
          <w:szCs w:val="24"/>
        </w:rPr>
        <w:t xml:space="preserve">1.655.903 </w:t>
      </w:r>
      <w:r w:rsidR="00EB6ABE">
        <w:rPr>
          <w:sz w:val="24"/>
          <w:szCs w:val="24"/>
        </w:rPr>
        <w:t>€</w:t>
      </w:r>
      <w:r w:rsidR="00942AED">
        <w:rPr>
          <w:sz w:val="24"/>
          <w:szCs w:val="24"/>
        </w:rPr>
        <w:t>. R</w:t>
      </w:r>
      <w:r>
        <w:rPr>
          <w:sz w:val="24"/>
          <w:szCs w:val="24"/>
        </w:rPr>
        <w:t xml:space="preserve">ashodi za materijal i energiju planirani su s </w:t>
      </w:r>
      <w:r w:rsidR="00EB6ABE">
        <w:rPr>
          <w:sz w:val="24"/>
          <w:szCs w:val="24"/>
        </w:rPr>
        <w:t>928.130,16 €</w:t>
      </w:r>
      <w:r>
        <w:rPr>
          <w:sz w:val="24"/>
          <w:szCs w:val="24"/>
        </w:rPr>
        <w:t xml:space="preserve">, ostali nespomenuti rashodi poslovanja s </w:t>
      </w:r>
      <w:r w:rsidR="00EB6ABE">
        <w:rPr>
          <w:sz w:val="24"/>
          <w:szCs w:val="24"/>
        </w:rPr>
        <w:t>307.600,06 €</w:t>
      </w:r>
      <w:r w:rsidR="00942AE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naknade troškova zaposlenima s </w:t>
      </w:r>
      <w:r w:rsidR="00EB6ABE">
        <w:rPr>
          <w:sz w:val="24"/>
          <w:szCs w:val="24"/>
        </w:rPr>
        <w:t>164.063 €</w:t>
      </w:r>
      <w:r>
        <w:rPr>
          <w:sz w:val="24"/>
          <w:szCs w:val="24"/>
        </w:rPr>
        <w:t xml:space="preserve"> i naknade troškova osobama izvan radnog odnosa s </w:t>
      </w:r>
      <w:r w:rsidR="00EB6ABE">
        <w:rPr>
          <w:sz w:val="24"/>
          <w:szCs w:val="24"/>
        </w:rPr>
        <w:t>465 €</w:t>
      </w:r>
      <w:r>
        <w:rPr>
          <w:sz w:val="24"/>
          <w:szCs w:val="24"/>
        </w:rPr>
        <w:t>. 4</w:t>
      </w:r>
      <w:r w:rsidR="00201951">
        <w:rPr>
          <w:sz w:val="24"/>
          <w:szCs w:val="24"/>
        </w:rPr>
        <w:t xml:space="preserve">6 </w:t>
      </w:r>
      <w:r>
        <w:rPr>
          <w:sz w:val="24"/>
          <w:szCs w:val="24"/>
        </w:rPr>
        <w:t>% rashoda za usluge se odnosi na usluge održavanja objekata i uređaja komunalne infrastrukture</w:t>
      </w:r>
      <w:r w:rsidR="00EB6ABE">
        <w:rPr>
          <w:sz w:val="24"/>
          <w:szCs w:val="24"/>
        </w:rPr>
        <w:t xml:space="preserve"> (održavanje javnih površina, nerazvrstanih cesta, javne rasvjete i zimska službe). </w:t>
      </w:r>
      <w:r w:rsidR="008100C8">
        <w:rPr>
          <w:sz w:val="24"/>
          <w:szCs w:val="24"/>
        </w:rPr>
        <w:t xml:space="preserve"> </w:t>
      </w:r>
      <w:r w:rsidR="00942AED">
        <w:rPr>
          <w:sz w:val="24"/>
          <w:szCs w:val="24"/>
        </w:rPr>
        <w:t>Osim</w:t>
      </w:r>
      <w:r w:rsidR="008100C8">
        <w:rPr>
          <w:sz w:val="24"/>
          <w:szCs w:val="24"/>
        </w:rPr>
        <w:t xml:space="preserve"> tih rashoda</w:t>
      </w:r>
      <w:r w:rsidR="00EB6ABE">
        <w:rPr>
          <w:sz w:val="24"/>
          <w:szCs w:val="24"/>
        </w:rPr>
        <w:t xml:space="preserve"> za usluge</w:t>
      </w:r>
      <w:r w:rsidR="008100C8">
        <w:rPr>
          <w:sz w:val="24"/>
          <w:szCs w:val="24"/>
        </w:rPr>
        <w:t>, planirani su r</w:t>
      </w:r>
      <w:r>
        <w:rPr>
          <w:sz w:val="24"/>
          <w:szCs w:val="24"/>
        </w:rPr>
        <w:t xml:space="preserve">ashodi za usluge </w:t>
      </w:r>
      <w:r w:rsidR="008100C8">
        <w:rPr>
          <w:sz w:val="24"/>
          <w:szCs w:val="24"/>
        </w:rPr>
        <w:t xml:space="preserve">koji </w:t>
      </w:r>
      <w:r>
        <w:rPr>
          <w:sz w:val="24"/>
          <w:szCs w:val="24"/>
        </w:rPr>
        <w:t xml:space="preserve">obuhvaćaju usluge sanitarne zaštite s iznosom od </w:t>
      </w:r>
      <w:r w:rsidR="00EB6ABE">
        <w:rPr>
          <w:sz w:val="24"/>
          <w:szCs w:val="24"/>
        </w:rPr>
        <w:t>39.021</w:t>
      </w:r>
      <w:r w:rsidR="0062694E">
        <w:rPr>
          <w:sz w:val="24"/>
          <w:szCs w:val="24"/>
        </w:rPr>
        <w:t xml:space="preserve"> </w:t>
      </w:r>
      <w:r w:rsidR="00EB6ABE">
        <w:rPr>
          <w:sz w:val="24"/>
          <w:szCs w:val="24"/>
        </w:rPr>
        <w:t>€</w:t>
      </w:r>
      <w:r>
        <w:rPr>
          <w:sz w:val="24"/>
          <w:szCs w:val="24"/>
        </w:rPr>
        <w:t xml:space="preserve">, veterinarske usluge s </w:t>
      </w:r>
      <w:r w:rsidR="00942AED">
        <w:rPr>
          <w:sz w:val="24"/>
          <w:szCs w:val="24"/>
        </w:rPr>
        <w:t xml:space="preserve">planom od </w:t>
      </w:r>
      <w:r w:rsidR="00EB6ABE">
        <w:rPr>
          <w:sz w:val="24"/>
          <w:szCs w:val="24"/>
        </w:rPr>
        <w:t>3.318</w:t>
      </w:r>
      <w:r w:rsidR="0062694E">
        <w:rPr>
          <w:sz w:val="24"/>
          <w:szCs w:val="24"/>
        </w:rPr>
        <w:t xml:space="preserve"> </w:t>
      </w:r>
      <w:r w:rsidR="00EB6ABE">
        <w:rPr>
          <w:sz w:val="24"/>
          <w:szCs w:val="24"/>
        </w:rPr>
        <w:t>€</w:t>
      </w:r>
      <w:r>
        <w:rPr>
          <w:sz w:val="24"/>
          <w:szCs w:val="24"/>
        </w:rPr>
        <w:t>,</w:t>
      </w:r>
      <w:r w:rsidR="00EB6ABE">
        <w:rPr>
          <w:sz w:val="24"/>
          <w:szCs w:val="24"/>
        </w:rPr>
        <w:t xml:space="preserve"> usluge redovnog održavanja opreme i uređaja 6.370 €, komunalne usluge za objekte u vlasništvu Grada 20.176 €,</w:t>
      </w:r>
      <w:r>
        <w:rPr>
          <w:sz w:val="24"/>
          <w:szCs w:val="24"/>
        </w:rPr>
        <w:t xml:space="preserve"> usluge telefona </w:t>
      </w:r>
      <w:r w:rsidR="00E50A8D">
        <w:rPr>
          <w:sz w:val="24"/>
          <w:szCs w:val="24"/>
        </w:rPr>
        <w:t>11.945 €</w:t>
      </w:r>
      <w:r>
        <w:rPr>
          <w:sz w:val="24"/>
          <w:szCs w:val="24"/>
        </w:rPr>
        <w:t>, usluge objave oglasa</w:t>
      </w:r>
      <w:r w:rsidR="00E50A8D">
        <w:rPr>
          <w:sz w:val="24"/>
          <w:szCs w:val="24"/>
        </w:rPr>
        <w:t xml:space="preserve"> 2.654€</w:t>
      </w:r>
      <w:r>
        <w:rPr>
          <w:sz w:val="24"/>
          <w:szCs w:val="24"/>
        </w:rPr>
        <w:t>, poštarina</w:t>
      </w:r>
      <w:r w:rsidR="00840647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 xml:space="preserve">25.217€ … </w:t>
      </w:r>
    </w:p>
    <w:p w14:paraId="22115309" w14:textId="4D741A90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3E5841">
        <w:rPr>
          <w:i/>
          <w:sz w:val="24"/>
          <w:szCs w:val="24"/>
        </w:rPr>
        <w:t>Financijski rashodi</w:t>
      </w:r>
      <w:r>
        <w:rPr>
          <w:sz w:val="24"/>
          <w:szCs w:val="24"/>
        </w:rPr>
        <w:t xml:space="preserve"> s planom od </w:t>
      </w:r>
      <w:r w:rsidR="00E50A8D">
        <w:rPr>
          <w:sz w:val="24"/>
          <w:szCs w:val="24"/>
        </w:rPr>
        <w:t>34.160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 xml:space="preserve"> najvećim dijelom se odnose na rashode kamata po kreditnim zaduženjima. Planirana su sredstva za podmirivanje obveza</w:t>
      </w:r>
      <w:r w:rsidR="00942AED">
        <w:rPr>
          <w:sz w:val="24"/>
          <w:szCs w:val="24"/>
        </w:rPr>
        <w:t xml:space="preserve"> redovnih kamata</w:t>
      </w:r>
      <w:r>
        <w:rPr>
          <w:sz w:val="24"/>
          <w:szCs w:val="24"/>
        </w:rPr>
        <w:t xml:space="preserve"> postojećeg kredita u iznosu od</w:t>
      </w:r>
      <w:r w:rsidR="00840647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23.558 €</w:t>
      </w:r>
      <w:r>
        <w:rPr>
          <w:sz w:val="24"/>
          <w:szCs w:val="24"/>
        </w:rPr>
        <w:t xml:space="preserve"> kn</w:t>
      </w:r>
      <w:r w:rsidR="00E50A8D">
        <w:rPr>
          <w:sz w:val="24"/>
          <w:szCs w:val="24"/>
        </w:rPr>
        <w:t>. Ostali financijski rashodi u skupini financijskih rashoda iznose 10.602€ i odnose se na</w:t>
      </w:r>
      <w:r w:rsidR="008406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bankarske usluge </w:t>
      </w:r>
      <w:r w:rsidR="00E50A8D">
        <w:rPr>
          <w:sz w:val="24"/>
          <w:szCs w:val="24"/>
        </w:rPr>
        <w:t>6.988 €</w:t>
      </w:r>
      <w:r>
        <w:rPr>
          <w:sz w:val="24"/>
          <w:szCs w:val="24"/>
        </w:rPr>
        <w:t xml:space="preserve">, </w:t>
      </w:r>
      <w:r w:rsidR="00E50A8D">
        <w:rPr>
          <w:sz w:val="24"/>
          <w:szCs w:val="24"/>
        </w:rPr>
        <w:t>zatezne kamate itd.</w:t>
      </w:r>
    </w:p>
    <w:p w14:paraId="004E05A0" w14:textId="0C1D3199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3E5841">
        <w:rPr>
          <w:i/>
          <w:sz w:val="24"/>
          <w:szCs w:val="24"/>
        </w:rPr>
        <w:t>Rashodi subvencija</w:t>
      </w:r>
      <w:r>
        <w:rPr>
          <w:sz w:val="24"/>
          <w:szCs w:val="24"/>
        </w:rPr>
        <w:t xml:space="preserve"> planirani su s </w:t>
      </w:r>
      <w:r w:rsidR="00E50A8D">
        <w:rPr>
          <w:sz w:val="24"/>
          <w:szCs w:val="24"/>
        </w:rPr>
        <w:t>213.684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 xml:space="preserve"> i u cijelosti se mogu pratiti u posebnom dijelu proračuna u programu </w:t>
      </w:r>
      <w:r w:rsidRPr="003E5841">
        <w:rPr>
          <w:i/>
          <w:sz w:val="24"/>
          <w:szCs w:val="24"/>
        </w:rPr>
        <w:t>Gospodarstvo</w:t>
      </w:r>
      <w:r>
        <w:rPr>
          <w:sz w:val="24"/>
          <w:szCs w:val="24"/>
        </w:rPr>
        <w:t>. Sredstva su planirana za poticaje razvoja malog i srednjeg poduzetništva</w:t>
      </w:r>
      <w:r w:rsidR="001769A5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53.0189,12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>, sufinanciranje poduzetnika početnika</w:t>
      </w:r>
      <w:r w:rsidR="001769A5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19.908,42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 xml:space="preserve">, poduzetnika u </w:t>
      </w:r>
      <w:proofErr w:type="spellStart"/>
      <w:r>
        <w:rPr>
          <w:sz w:val="24"/>
          <w:szCs w:val="24"/>
        </w:rPr>
        <w:t>gaming</w:t>
      </w:r>
      <w:proofErr w:type="spellEnd"/>
      <w:r>
        <w:rPr>
          <w:sz w:val="24"/>
          <w:szCs w:val="24"/>
        </w:rPr>
        <w:t xml:space="preserve"> industriji</w:t>
      </w:r>
      <w:r w:rsidR="001769A5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53.089,12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 xml:space="preserve"> subvencije u poljoprivredi</w:t>
      </w:r>
      <w:r w:rsidR="001769A5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53.089,12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 w:rsidR="00034110">
        <w:rPr>
          <w:sz w:val="24"/>
          <w:szCs w:val="24"/>
        </w:rPr>
        <w:t>,</w:t>
      </w:r>
      <w:r>
        <w:rPr>
          <w:sz w:val="24"/>
          <w:szCs w:val="24"/>
        </w:rPr>
        <w:t xml:space="preserve"> kao i subvencija kamatne stope</w:t>
      </w:r>
      <w:r w:rsidR="001769A5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34.507,93</w:t>
      </w:r>
      <w:r w:rsidR="0062694E">
        <w:rPr>
          <w:sz w:val="24"/>
          <w:szCs w:val="24"/>
        </w:rPr>
        <w:t xml:space="preserve">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 xml:space="preserve">.  </w:t>
      </w:r>
    </w:p>
    <w:p w14:paraId="4C3A8232" w14:textId="72B55E9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3E5841">
        <w:rPr>
          <w:i/>
          <w:sz w:val="24"/>
          <w:szCs w:val="24"/>
        </w:rPr>
        <w:t>Rashodi pomoći dane u inozemstvo i unutar općeg proračuna</w:t>
      </w:r>
      <w:r>
        <w:rPr>
          <w:sz w:val="24"/>
          <w:szCs w:val="24"/>
        </w:rPr>
        <w:t xml:space="preserve"> planirani su s </w:t>
      </w:r>
      <w:r w:rsidR="0062694E">
        <w:rPr>
          <w:sz w:val="24"/>
          <w:szCs w:val="24"/>
        </w:rPr>
        <w:t xml:space="preserve">601.287,40 </w:t>
      </w:r>
      <w:r w:rsidR="00E50A8D">
        <w:rPr>
          <w:sz w:val="24"/>
          <w:szCs w:val="24"/>
        </w:rPr>
        <w:t>€</w:t>
      </w:r>
      <w:r>
        <w:rPr>
          <w:sz w:val="24"/>
          <w:szCs w:val="24"/>
        </w:rPr>
        <w:t>. Najvećim dijelom rashodi se odnose na sredstva pomoći proračunskom i izvanproračunskom korisniku drugog proračuna</w:t>
      </w:r>
      <w:r w:rsidR="00034110">
        <w:rPr>
          <w:sz w:val="24"/>
          <w:szCs w:val="24"/>
        </w:rPr>
        <w:t xml:space="preserve">. </w:t>
      </w:r>
      <w:r w:rsidR="00FC1B20">
        <w:rPr>
          <w:sz w:val="24"/>
          <w:szCs w:val="24"/>
        </w:rPr>
        <w:t>S</w:t>
      </w:r>
      <w:r>
        <w:rPr>
          <w:sz w:val="24"/>
          <w:szCs w:val="24"/>
        </w:rPr>
        <w:t>redstva su namijenjena za sufinanciranje aglomeracije</w:t>
      </w:r>
      <w:r w:rsidR="00FC1B2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172.539,65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 xml:space="preserve"> doznačit </w:t>
      </w:r>
      <w:r w:rsidR="002B6E44">
        <w:rPr>
          <w:sz w:val="24"/>
          <w:szCs w:val="24"/>
        </w:rPr>
        <w:t xml:space="preserve">će se </w:t>
      </w:r>
      <w:r>
        <w:rPr>
          <w:sz w:val="24"/>
          <w:szCs w:val="24"/>
        </w:rPr>
        <w:t xml:space="preserve">Hrvatskim vodama, </w:t>
      </w:r>
      <w:r w:rsidR="009317A2">
        <w:rPr>
          <w:sz w:val="24"/>
          <w:szCs w:val="24"/>
        </w:rPr>
        <w:t>132.722,81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 w:rsidR="002B6E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ŽUC-u za cestu </w:t>
      </w:r>
      <w:r w:rsidR="009317A2">
        <w:rPr>
          <w:sz w:val="24"/>
          <w:szCs w:val="24"/>
        </w:rPr>
        <w:t>D47-Kozarice</w:t>
      </w:r>
      <w:r>
        <w:rPr>
          <w:sz w:val="24"/>
          <w:szCs w:val="24"/>
        </w:rPr>
        <w:t>. U ovoj skupini rashoda pomoći planirana su sredstva za sufinanciranje prehrane djece u školam</w:t>
      </w:r>
      <w:r w:rsidR="00942AED">
        <w:rPr>
          <w:sz w:val="24"/>
          <w:szCs w:val="24"/>
        </w:rPr>
        <w:t xml:space="preserve">a s područja Grada u iznosu od </w:t>
      </w:r>
      <w:r w:rsidR="009317A2">
        <w:rPr>
          <w:sz w:val="24"/>
          <w:szCs w:val="24"/>
        </w:rPr>
        <w:t>26.545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 xml:space="preserve">, za sufinanciranje programa škola </w:t>
      </w:r>
      <w:r w:rsidR="009317A2">
        <w:rPr>
          <w:sz w:val="24"/>
          <w:szCs w:val="24"/>
        </w:rPr>
        <w:t>42.471,29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 w:rsidR="002B6E44">
        <w:rPr>
          <w:sz w:val="24"/>
          <w:szCs w:val="24"/>
        </w:rPr>
        <w:t xml:space="preserve">, povećani zdravstveni standard </w:t>
      </w:r>
      <w:r w:rsidR="009317A2">
        <w:rPr>
          <w:sz w:val="24"/>
          <w:szCs w:val="24"/>
        </w:rPr>
        <w:t>6.636,14</w:t>
      </w:r>
      <w:r w:rsidR="0062694E">
        <w:rPr>
          <w:sz w:val="24"/>
          <w:szCs w:val="24"/>
        </w:rPr>
        <w:t xml:space="preserve"> </w:t>
      </w:r>
      <w:r w:rsidR="004A5937">
        <w:rPr>
          <w:sz w:val="24"/>
          <w:szCs w:val="24"/>
        </w:rPr>
        <w:t>€,</w:t>
      </w:r>
      <w:r w:rsidR="009317A2">
        <w:rPr>
          <w:sz w:val="24"/>
          <w:szCs w:val="24"/>
        </w:rPr>
        <w:t xml:space="preserve"> sufinanciranje rada Dnevnog centra za starije u </w:t>
      </w:r>
      <w:proofErr w:type="spellStart"/>
      <w:r w:rsidR="009317A2">
        <w:rPr>
          <w:sz w:val="24"/>
          <w:szCs w:val="24"/>
        </w:rPr>
        <w:t>Novskoj</w:t>
      </w:r>
      <w:proofErr w:type="spellEnd"/>
      <w:r w:rsidR="009317A2">
        <w:rPr>
          <w:sz w:val="24"/>
          <w:szCs w:val="24"/>
        </w:rPr>
        <w:t xml:space="preserve"> sa 132.723</w:t>
      </w:r>
      <w:r w:rsidR="0062694E">
        <w:rPr>
          <w:sz w:val="24"/>
          <w:szCs w:val="24"/>
        </w:rPr>
        <w:t xml:space="preserve"> </w:t>
      </w:r>
      <w:r w:rsidR="004A5937">
        <w:rPr>
          <w:sz w:val="24"/>
          <w:szCs w:val="24"/>
        </w:rPr>
        <w:t xml:space="preserve">€, sufinanciranje linijskog prijevoza na području SMŽ-a za Grad Novsku s iznosom od 72.997,54 </w:t>
      </w:r>
      <w:r w:rsidR="004A5937">
        <w:rPr>
          <w:sz w:val="24"/>
          <w:szCs w:val="24"/>
        </w:rPr>
        <w:t>€</w:t>
      </w:r>
      <w:r w:rsidR="004A5937">
        <w:rPr>
          <w:sz w:val="24"/>
          <w:szCs w:val="24"/>
        </w:rPr>
        <w:t>.</w:t>
      </w:r>
    </w:p>
    <w:p w14:paraId="608A5465" w14:textId="77777777" w:rsidR="0062694E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3E5841">
        <w:rPr>
          <w:i/>
          <w:sz w:val="24"/>
          <w:szCs w:val="24"/>
        </w:rPr>
        <w:t>Naknade građanima i kućanstvima</w:t>
      </w:r>
      <w:r>
        <w:rPr>
          <w:sz w:val="24"/>
          <w:szCs w:val="24"/>
        </w:rPr>
        <w:t xml:space="preserve"> obuhvaćaju rashode pomoći građanima s iznosom od </w:t>
      </w:r>
      <w:r w:rsidR="009317A2">
        <w:rPr>
          <w:sz w:val="24"/>
          <w:szCs w:val="24"/>
        </w:rPr>
        <w:t>301.944,39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 xml:space="preserve">. </w:t>
      </w:r>
    </w:p>
    <w:p w14:paraId="7BA1A568" w14:textId="35D48421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Sredstva su namijenjena za stipendije u iznosu od </w:t>
      </w:r>
      <w:r w:rsidR="009317A2">
        <w:rPr>
          <w:sz w:val="24"/>
          <w:szCs w:val="24"/>
        </w:rPr>
        <w:t>86.270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 w:rsidR="0062694E">
        <w:rPr>
          <w:sz w:val="24"/>
          <w:szCs w:val="24"/>
        </w:rPr>
        <w:t>,</w:t>
      </w:r>
      <w:r>
        <w:rPr>
          <w:sz w:val="24"/>
          <w:szCs w:val="24"/>
        </w:rPr>
        <w:t xml:space="preserve"> pomoći za novorođeno dijete </w:t>
      </w:r>
      <w:r w:rsidR="009317A2">
        <w:rPr>
          <w:sz w:val="24"/>
          <w:szCs w:val="24"/>
        </w:rPr>
        <w:t>15.930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 xml:space="preserve">, program socijalne skrbi </w:t>
      </w:r>
      <w:r w:rsidR="009317A2">
        <w:rPr>
          <w:sz w:val="24"/>
          <w:szCs w:val="24"/>
        </w:rPr>
        <w:t>37.162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 xml:space="preserve">, dodatak na mirovinu </w:t>
      </w:r>
      <w:r w:rsidR="009317A2">
        <w:rPr>
          <w:sz w:val="24"/>
          <w:szCs w:val="24"/>
        </w:rPr>
        <w:t>39.817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>.</w:t>
      </w:r>
    </w:p>
    <w:p w14:paraId="03538EEE" w14:textId="39175E6C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3E5841">
        <w:rPr>
          <w:i/>
          <w:sz w:val="24"/>
          <w:szCs w:val="24"/>
        </w:rPr>
        <w:t>Ostali rashodi konta 38</w:t>
      </w:r>
      <w:r>
        <w:rPr>
          <w:sz w:val="24"/>
          <w:szCs w:val="24"/>
        </w:rPr>
        <w:t>, u skupini rashoda poslovanja planirani su u iznosu od</w:t>
      </w:r>
      <w:r w:rsidR="009317A2">
        <w:rPr>
          <w:sz w:val="24"/>
          <w:szCs w:val="24"/>
        </w:rPr>
        <w:t xml:space="preserve"> 1.116.026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 xml:space="preserve">. U ovoj skupini rashoda planirani su rashodi tekućih i kapitalnih pomoći neprofitnim organizacijama s iznosom od </w:t>
      </w:r>
      <w:r w:rsidR="009317A2">
        <w:rPr>
          <w:sz w:val="24"/>
          <w:szCs w:val="24"/>
        </w:rPr>
        <w:t>1.003.212</w:t>
      </w:r>
      <w:r w:rsidR="0062694E">
        <w:rPr>
          <w:sz w:val="24"/>
          <w:szCs w:val="24"/>
        </w:rPr>
        <w:t xml:space="preserve"> </w:t>
      </w:r>
      <w:r w:rsidR="009317A2">
        <w:rPr>
          <w:sz w:val="24"/>
          <w:szCs w:val="24"/>
        </w:rPr>
        <w:t>€</w:t>
      </w:r>
      <w:r>
        <w:rPr>
          <w:sz w:val="24"/>
          <w:szCs w:val="24"/>
        </w:rPr>
        <w:t>, kapitalne pomoći s</w:t>
      </w:r>
      <w:r w:rsidR="00DD325C">
        <w:rPr>
          <w:sz w:val="24"/>
          <w:szCs w:val="24"/>
        </w:rPr>
        <w:t>a 104.851,01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>
        <w:rPr>
          <w:sz w:val="24"/>
          <w:szCs w:val="24"/>
        </w:rPr>
        <w:t xml:space="preserve">, izvanredni rashodi sa </w:t>
      </w:r>
      <w:r w:rsidR="00DD325C">
        <w:rPr>
          <w:sz w:val="24"/>
          <w:szCs w:val="24"/>
        </w:rPr>
        <w:t>7.963,37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>
        <w:rPr>
          <w:sz w:val="24"/>
          <w:szCs w:val="24"/>
        </w:rPr>
        <w:t xml:space="preserve">. Sredstva tekućih i kapitalnih pomoći neprofitnim organizacijama </w:t>
      </w:r>
      <w:r>
        <w:rPr>
          <w:sz w:val="24"/>
          <w:szCs w:val="24"/>
        </w:rPr>
        <w:lastRenderedPageBreak/>
        <w:t>planirana su financiranje</w:t>
      </w:r>
      <w:r w:rsidR="000B2F01">
        <w:rPr>
          <w:sz w:val="24"/>
          <w:szCs w:val="24"/>
        </w:rPr>
        <w:t xml:space="preserve"> projekata</w:t>
      </w:r>
      <w:r>
        <w:rPr>
          <w:sz w:val="24"/>
          <w:szCs w:val="24"/>
        </w:rPr>
        <w:t xml:space="preserve"> udruga</w:t>
      </w:r>
      <w:r w:rsidR="000B2F01">
        <w:rPr>
          <w:sz w:val="24"/>
          <w:szCs w:val="24"/>
        </w:rPr>
        <w:t xml:space="preserve"> i ustanova</w:t>
      </w:r>
      <w:r w:rsidR="00034110">
        <w:rPr>
          <w:sz w:val="24"/>
          <w:szCs w:val="24"/>
        </w:rPr>
        <w:t xml:space="preserve"> s područja grada, a </w:t>
      </w:r>
      <w:r>
        <w:rPr>
          <w:sz w:val="24"/>
          <w:szCs w:val="24"/>
        </w:rPr>
        <w:t xml:space="preserve">najvećim dijelom obuhvaćaju programe: </w:t>
      </w:r>
    </w:p>
    <w:p w14:paraId="379EF596" w14:textId="508E1CF1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Razvoj civilnog društva </w:t>
      </w:r>
      <w:r w:rsidR="00DD32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137.368,11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>
        <w:rPr>
          <w:sz w:val="24"/>
          <w:szCs w:val="24"/>
        </w:rPr>
        <w:t xml:space="preserve"> </w:t>
      </w:r>
    </w:p>
    <w:p w14:paraId="68404D04" w14:textId="76F91CDE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Javne potrebe u kulturi </w:t>
      </w:r>
      <w:r w:rsidR="00DD32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59.725,26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>
        <w:rPr>
          <w:sz w:val="24"/>
          <w:szCs w:val="24"/>
        </w:rPr>
        <w:t xml:space="preserve"> </w:t>
      </w:r>
    </w:p>
    <w:p w14:paraId="05D774EA" w14:textId="4DD57040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Provedba mjera obiteljske i populacijske politike </w:t>
      </w:r>
      <w:r w:rsidR="00DD32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15.926,74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</w:p>
    <w:p w14:paraId="35ACDC0C" w14:textId="10402DFB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Razvoj sporta i rekreacije </w:t>
      </w:r>
      <w:r w:rsidR="00EB032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295.865,69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>
        <w:rPr>
          <w:sz w:val="24"/>
          <w:szCs w:val="24"/>
        </w:rPr>
        <w:t xml:space="preserve"> </w:t>
      </w:r>
    </w:p>
    <w:p w14:paraId="43828430" w14:textId="0930AAC9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Organiziranje i provođenje zaštite i spašavanja </w:t>
      </w:r>
      <w:r w:rsidR="000B2F01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56.407,19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</w:p>
    <w:p w14:paraId="0115F863" w14:textId="2B14A821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Poticanje rada potporne institucije </w:t>
      </w:r>
      <w:r w:rsidR="00DD32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199.084,21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</w:p>
    <w:p w14:paraId="42E6A45D" w14:textId="5282BBED" w:rsidR="003623BB" w:rsidRDefault="003623BB" w:rsidP="008C4AC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Poticanje razvoja turizma </w:t>
      </w:r>
      <w:r w:rsidR="00DD325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130.134,70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>
        <w:rPr>
          <w:sz w:val="24"/>
          <w:szCs w:val="24"/>
        </w:rPr>
        <w:t xml:space="preserve"> </w:t>
      </w:r>
    </w:p>
    <w:p w14:paraId="5B67A7CC" w14:textId="474414C4" w:rsidR="000B2F01" w:rsidRPr="000B2F01" w:rsidRDefault="00DA310A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Sredstva k</w:t>
      </w:r>
      <w:r w:rsidR="000B2F01">
        <w:rPr>
          <w:sz w:val="24"/>
          <w:szCs w:val="24"/>
        </w:rPr>
        <w:t>apitaln</w:t>
      </w:r>
      <w:r>
        <w:rPr>
          <w:sz w:val="24"/>
          <w:szCs w:val="24"/>
        </w:rPr>
        <w:t>ih</w:t>
      </w:r>
      <w:r w:rsidR="000B2F01">
        <w:rPr>
          <w:sz w:val="24"/>
          <w:szCs w:val="24"/>
        </w:rPr>
        <w:t xml:space="preserve"> pomoći </w:t>
      </w:r>
      <w:r>
        <w:rPr>
          <w:sz w:val="24"/>
          <w:szCs w:val="24"/>
        </w:rPr>
        <w:t xml:space="preserve">doznačit će se Vodovodu Novska d.o.o u iznosu od </w:t>
      </w:r>
      <w:r w:rsidR="000B2F01">
        <w:rPr>
          <w:sz w:val="24"/>
          <w:szCs w:val="24"/>
        </w:rPr>
        <w:t>450.000,00 kn</w:t>
      </w:r>
      <w:r w:rsidR="000600F6">
        <w:rPr>
          <w:sz w:val="24"/>
          <w:szCs w:val="24"/>
        </w:rPr>
        <w:t>,</w:t>
      </w:r>
      <w:r w:rsidR="000B2F01">
        <w:rPr>
          <w:sz w:val="24"/>
          <w:szCs w:val="24"/>
        </w:rPr>
        <w:t xml:space="preserve"> </w:t>
      </w:r>
      <w:r>
        <w:rPr>
          <w:sz w:val="24"/>
          <w:szCs w:val="24"/>
        </w:rPr>
        <w:t>i to</w:t>
      </w:r>
      <w:r w:rsidR="000600F6">
        <w:rPr>
          <w:sz w:val="24"/>
          <w:szCs w:val="24"/>
        </w:rPr>
        <w:t xml:space="preserve"> za</w:t>
      </w:r>
      <w:r>
        <w:rPr>
          <w:sz w:val="24"/>
          <w:szCs w:val="24"/>
        </w:rPr>
        <w:t xml:space="preserve">: </w:t>
      </w:r>
      <w:r w:rsidR="000B2F01">
        <w:rPr>
          <w:sz w:val="24"/>
          <w:szCs w:val="24"/>
        </w:rPr>
        <w:t>aglomeracij</w:t>
      </w:r>
      <w:r w:rsidR="000600F6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6.636,14€</w:t>
      </w:r>
      <w:r>
        <w:rPr>
          <w:sz w:val="24"/>
          <w:szCs w:val="24"/>
        </w:rPr>
        <w:t>,</w:t>
      </w:r>
      <w:r w:rsidR="000B2F01">
        <w:rPr>
          <w:sz w:val="24"/>
          <w:szCs w:val="24"/>
        </w:rPr>
        <w:t xml:space="preserve"> kanalizacij</w:t>
      </w:r>
      <w:r w:rsidR="000600F6">
        <w:rPr>
          <w:sz w:val="24"/>
          <w:szCs w:val="24"/>
        </w:rPr>
        <w:t>u</w:t>
      </w:r>
      <w:r w:rsidR="000B2F01">
        <w:rPr>
          <w:sz w:val="24"/>
          <w:szCs w:val="24"/>
        </w:rPr>
        <w:t xml:space="preserve"> </w:t>
      </w:r>
      <w:proofErr w:type="spellStart"/>
      <w:r w:rsidR="000B2F01">
        <w:rPr>
          <w:sz w:val="24"/>
          <w:szCs w:val="24"/>
        </w:rPr>
        <w:t>Brestača</w:t>
      </w:r>
      <w:proofErr w:type="spellEnd"/>
      <w:r w:rsidR="000B2F01">
        <w:rPr>
          <w:sz w:val="24"/>
          <w:szCs w:val="24"/>
        </w:rPr>
        <w:t xml:space="preserve">-Nova </w:t>
      </w:r>
      <w:proofErr w:type="spellStart"/>
      <w:r w:rsidR="000B2F01">
        <w:rPr>
          <w:sz w:val="24"/>
          <w:szCs w:val="24"/>
        </w:rPr>
        <w:t>Suboc</w:t>
      </w:r>
      <w:r w:rsidR="000600F6">
        <w:rPr>
          <w:sz w:val="24"/>
          <w:szCs w:val="24"/>
        </w:rPr>
        <w:t>k</w:t>
      </w:r>
      <w:r w:rsidR="000B2F01">
        <w:rPr>
          <w:sz w:val="24"/>
          <w:szCs w:val="24"/>
        </w:rPr>
        <w:t>a</w:t>
      </w:r>
      <w:proofErr w:type="spellEnd"/>
      <w:r w:rsidR="00DD325C">
        <w:rPr>
          <w:sz w:val="24"/>
          <w:szCs w:val="24"/>
        </w:rPr>
        <w:t xml:space="preserve"> (izrada kućnih priključaka)</w:t>
      </w:r>
      <w:r w:rsidR="000B2F01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39.816,84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€, proširenje vodovodne mreže 13.272,28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 xml:space="preserve">€, izgradnju </w:t>
      </w:r>
      <w:proofErr w:type="spellStart"/>
      <w:r w:rsidR="00DD325C">
        <w:rPr>
          <w:sz w:val="24"/>
          <w:szCs w:val="24"/>
        </w:rPr>
        <w:t>fotoelektrane</w:t>
      </w:r>
      <w:proofErr w:type="spellEnd"/>
      <w:r w:rsidR="00DD325C">
        <w:rPr>
          <w:sz w:val="24"/>
          <w:szCs w:val="24"/>
        </w:rPr>
        <w:t xml:space="preserve"> za uređaj za pročišćavanje otpadnih voda u </w:t>
      </w:r>
      <w:proofErr w:type="spellStart"/>
      <w:r w:rsidR="00DD325C">
        <w:rPr>
          <w:sz w:val="24"/>
          <w:szCs w:val="24"/>
        </w:rPr>
        <w:t>Subockoj</w:t>
      </w:r>
      <w:proofErr w:type="spellEnd"/>
      <w:r w:rsidR="00DD325C">
        <w:rPr>
          <w:sz w:val="24"/>
          <w:szCs w:val="24"/>
        </w:rPr>
        <w:t xml:space="preserve"> 5.308,91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 te</w:t>
      </w:r>
      <w:r w:rsidR="00DF232A">
        <w:rPr>
          <w:sz w:val="24"/>
          <w:szCs w:val="24"/>
        </w:rPr>
        <w:t xml:space="preserve"> za</w:t>
      </w:r>
      <w:r w:rsidR="000B2F01">
        <w:rPr>
          <w:sz w:val="24"/>
          <w:szCs w:val="24"/>
        </w:rPr>
        <w:t xml:space="preserve"> nastavak aglomeracije Rajić-</w:t>
      </w:r>
      <w:proofErr w:type="spellStart"/>
      <w:r w:rsidR="000B2F01">
        <w:rPr>
          <w:sz w:val="24"/>
          <w:szCs w:val="24"/>
        </w:rPr>
        <w:t>Borovac</w:t>
      </w:r>
      <w:proofErr w:type="spellEnd"/>
      <w:r w:rsidR="00DD325C">
        <w:rPr>
          <w:sz w:val="24"/>
          <w:szCs w:val="24"/>
        </w:rPr>
        <w:t xml:space="preserve"> 26.544,56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 w:rsidR="0062694E">
        <w:rPr>
          <w:sz w:val="24"/>
          <w:szCs w:val="24"/>
        </w:rPr>
        <w:t>.</w:t>
      </w:r>
    </w:p>
    <w:p w14:paraId="253C58AF" w14:textId="77777777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</w:p>
    <w:p w14:paraId="1722E8CD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2.2.4. </w:t>
      </w:r>
      <w:r w:rsidRPr="009C3A23">
        <w:rPr>
          <w:b/>
          <w:bCs/>
          <w:sz w:val="24"/>
          <w:szCs w:val="24"/>
        </w:rPr>
        <w:t xml:space="preserve">Rashodi za nabavu nefinancijske imovine </w:t>
      </w:r>
      <w:r>
        <w:rPr>
          <w:b/>
          <w:bCs/>
          <w:sz w:val="24"/>
          <w:szCs w:val="24"/>
        </w:rPr>
        <w:t xml:space="preserve"> </w:t>
      </w:r>
    </w:p>
    <w:p w14:paraId="3149AEEE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72C8AB9C" w14:textId="105BD130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 w:rsidRPr="000600F6">
        <w:rPr>
          <w:i/>
          <w:sz w:val="24"/>
          <w:szCs w:val="24"/>
        </w:rPr>
        <w:t>Rashodi za nabavu nefinancijske imovine</w:t>
      </w:r>
      <w:r>
        <w:rPr>
          <w:sz w:val="24"/>
          <w:szCs w:val="24"/>
        </w:rPr>
        <w:t xml:space="preserve"> planirani su sa </w:t>
      </w:r>
      <w:r w:rsidR="00DD325C">
        <w:rPr>
          <w:sz w:val="24"/>
          <w:szCs w:val="24"/>
        </w:rPr>
        <w:t>3.776.642,12</w:t>
      </w:r>
      <w:r w:rsidR="0062694E">
        <w:rPr>
          <w:sz w:val="24"/>
          <w:szCs w:val="24"/>
        </w:rPr>
        <w:t xml:space="preserve"> </w:t>
      </w:r>
      <w:r w:rsidR="00DD325C">
        <w:rPr>
          <w:sz w:val="24"/>
          <w:szCs w:val="24"/>
        </w:rPr>
        <w:t>€</w:t>
      </w:r>
      <w:r w:rsidR="000600F6">
        <w:rPr>
          <w:sz w:val="24"/>
          <w:szCs w:val="24"/>
        </w:rPr>
        <w:t>,</w:t>
      </w:r>
      <w:r>
        <w:rPr>
          <w:sz w:val="24"/>
          <w:szCs w:val="24"/>
        </w:rPr>
        <w:t xml:space="preserve"> što je u odnosu na </w:t>
      </w:r>
      <w:r w:rsidR="00DA310A">
        <w:rPr>
          <w:color w:val="000000" w:themeColor="text1"/>
          <w:sz w:val="24"/>
          <w:szCs w:val="24"/>
        </w:rPr>
        <w:t xml:space="preserve"> postojeći plan</w:t>
      </w:r>
      <w:r w:rsidRPr="003E5841">
        <w:rPr>
          <w:color w:val="000000" w:themeColor="text1"/>
          <w:sz w:val="24"/>
          <w:szCs w:val="24"/>
        </w:rPr>
        <w:t xml:space="preserve"> </w:t>
      </w:r>
      <w:r w:rsidR="00DA310A">
        <w:rPr>
          <w:color w:val="000000" w:themeColor="text1"/>
          <w:sz w:val="24"/>
          <w:szCs w:val="24"/>
        </w:rPr>
        <w:t>smanjenje</w:t>
      </w:r>
      <w:r w:rsidRPr="003E5841">
        <w:rPr>
          <w:color w:val="000000" w:themeColor="text1"/>
          <w:sz w:val="24"/>
          <w:szCs w:val="24"/>
        </w:rPr>
        <w:t xml:space="preserve"> za </w:t>
      </w:r>
      <w:r w:rsidR="00A93FD9">
        <w:rPr>
          <w:color w:val="000000" w:themeColor="text1"/>
          <w:sz w:val="24"/>
          <w:szCs w:val="24"/>
        </w:rPr>
        <w:t>25</w:t>
      </w:r>
      <w:r w:rsidR="0062694E">
        <w:rPr>
          <w:color w:val="000000" w:themeColor="text1"/>
          <w:sz w:val="24"/>
          <w:szCs w:val="24"/>
        </w:rPr>
        <w:t xml:space="preserve"> </w:t>
      </w:r>
      <w:r w:rsidRPr="003E5841">
        <w:rPr>
          <w:color w:val="000000" w:themeColor="text1"/>
          <w:sz w:val="24"/>
          <w:szCs w:val="24"/>
        </w:rPr>
        <w:t xml:space="preserve">%. </w:t>
      </w:r>
      <w:r>
        <w:rPr>
          <w:sz w:val="24"/>
          <w:szCs w:val="24"/>
        </w:rPr>
        <w:t>Rashodi su planirani za kupnju materijalne</w:t>
      </w:r>
      <w:r w:rsidR="00A93FD9">
        <w:rPr>
          <w:sz w:val="24"/>
          <w:szCs w:val="24"/>
        </w:rPr>
        <w:t xml:space="preserve"> i nematerijalne</w:t>
      </w:r>
      <w:r>
        <w:rPr>
          <w:sz w:val="24"/>
          <w:szCs w:val="24"/>
        </w:rPr>
        <w:t xml:space="preserve"> imovine (zemljišta</w:t>
      </w:r>
      <w:r w:rsidR="00A93FD9">
        <w:rPr>
          <w:sz w:val="24"/>
          <w:szCs w:val="24"/>
        </w:rPr>
        <w:t>, licence</w:t>
      </w:r>
      <w:r>
        <w:rPr>
          <w:sz w:val="24"/>
          <w:szCs w:val="24"/>
        </w:rPr>
        <w:t xml:space="preserve">) u iznosu od </w:t>
      </w:r>
      <w:r w:rsidR="00A93FD9">
        <w:rPr>
          <w:sz w:val="24"/>
          <w:szCs w:val="24"/>
        </w:rPr>
        <w:t>128.873,84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</w:t>
      </w:r>
      <w:r w:rsidR="00034110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nabavu opreme </w:t>
      </w:r>
      <w:r w:rsidR="00A93FD9">
        <w:rPr>
          <w:sz w:val="24"/>
          <w:szCs w:val="24"/>
        </w:rPr>
        <w:t>244.589,55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 (</w:t>
      </w:r>
      <w:r>
        <w:rPr>
          <w:sz w:val="24"/>
          <w:szCs w:val="24"/>
        </w:rPr>
        <w:t>prijevozna</w:t>
      </w:r>
      <w:r w:rsidR="0023721F">
        <w:rPr>
          <w:sz w:val="24"/>
          <w:szCs w:val="24"/>
        </w:rPr>
        <w:t xml:space="preserve"> </w:t>
      </w:r>
      <w:r w:rsidR="0062694E">
        <w:rPr>
          <w:sz w:val="24"/>
          <w:szCs w:val="24"/>
        </w:rPr>
        <w:t xml:space="preserve">sredstva </w:t>
      </w:r>
      <w:r w:rsidR="00A93FD9">
        <w:rPr>
          <w:sz w:val="24"/>
          <w:szCs w:val="24"/>
        </w:rPr>
        <w:t>19.908,42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</w:t>
      </w:r>
      <w:r>
        <w:rPr>
          <w:sz w:val="24"/>
          <w:szCs w:val="24"/>
        </w:rPr>
        <w:t>,nabavu</w:t>
      </w:r>
      <w:r w:rsidR="0023721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knjiga </w:t>
      </w:r>
      <w:r w:rsidR="00A93FD9">
        <w:rPr>
          <w:sz w:val="24"/>
          <w:szCs w:val="24"/>
        </w:rPr>
        <w:t>16.192,17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€, prostorno-plansku dokumentaciju 22.363,79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€…)</w:t>
      </w:r>
      <w:r>
        <w:rPr>
          <w:sz w:val="24"/>
          <w:szCs w:val="24"/>
        </w:rPr>
        <w:t xml:space="preserve"> te ulaganja u nefinancijsku imovinu</w:t>
      </w:r>
      <w:r w:rsidR="00EF0CCF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3.403.178,73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€.</w:t>
      </w:r>
      <w:r>
        <w:rPr>
          <w:sz w:val="24"/>
          <w:szCs w:val="24"/>
        </w:rPr>
        <w:t xml:space="preserve"> </w:t>
      </w:r>
    </w:p>
    <w:p w14:paraId="176C86FF" w14:textId="74B0F2C2" w:rsidR="003623BB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Dodatna ulaganja na nefinancijskoj imovini čine rashodi investicijskih ulaganja:</w:t>
      </w:r>
    </w:p>
    <w:p w14:paraId="08B45F1B" w14:textId="2D74DCB4" w:rsidR="003623BB" w:rsidRPr="0009116B" w:rsidRDefault="003623BB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Rekonstrukcija i dogradnja hotela </w:t>
      </w:r>
      <w:proofErr w:type="spellStart"/>
      <w:r>
        <w:rPr>
          <w:sz w:val="24"/>
          <w:szCs w:val="24"/>
        </w:rPr>
        <w:t>Knopp</w:t>
      </w:r>
      <w:proofErr w:type="spellEnd"/>
      <w:r>
        <w:rPr>
          <w:sz w:val="24"/>
          <w:szCs w:val="24"/>
        </w:rPr>
        <w:t xml:space="preserve"> </w:t>
      </w:r>
      <w:r w:rsidR="000911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965.591,62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</w:t>
      </w:r>
    </w:p>
    <w:p w14:paraId="0AB15206" w14:textId="7743BD0E" w:rsidR="003623BB" w:rsidRDefault="003623BB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Kulturni centar za mlade </w:t>
      </w:r>
      <w:r w:rsidR="00194DB0"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Jazavici</w:t>
      </w:r>
      <w:proofErr w:type="spellEnd"/>
      <w:r>
        <w:rPr>
          <w:sz w:val="24"/>
          <w:szCs w:val="24"/>
        </w:rPr>
        <w:t xml:space="preserve"> </w:t>
      </w:r>
      <w:r w:rsidR="000911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6.636,14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</w:t>
      </w:r>
    </w:p>
    <w:p w14:paraId="4FA46108" w14:textId="7CB8AFDA" w:rsidR="003623BB" w:rsidRDefault="003623BB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A93FD9">
        <w:rPr>
          <w:sz w:val="24"/>
          <w:szCs w:val="24"/>
        </w:rPr>
        <w:t>om za starije</w:t>
      </w:r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 </w:t>
      </w:r>
      <w:r w:rsidR="0009116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33.180,70</w:t>
      </w:r>
      <w:r w:rsidR="0062694E">
        <w:rPr>
          <w:sz w:val="24"/>
          <w:szCs w:val="24"/>
        </w:rPr>
        <w:t xml:space="preserve"> </w:t>
      </w:r>
      <w:r w:rsidR="00A93FD9">
        <w:rPr>
          <w:sz w:val="24"/>
          <w:szCs w:val="24"/>
        </w:rPr>
        <w:t>€</w:t>
      </w:r>
      <w:r w:rsidR="0023721F">
        <w:rPr>
          <w:sz w:val="24"/>
          <w:szCs w:val="24"/>
        </w:rPr>
        <w:t xml:space="preserve"> </w:t>
      </w:r>
    </w:p>
    <w:p w14:paraId="7F9C4370" w14:textId="543F4271" w:rsidR="00E52989" w:rsidRDefault="00A93FD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Akcelerator ruralnog turizma </w:t>
      </w:r>
      <w:r w:rsidR="00E52989">
        <w:rPr>
          <w:sz w:val="24"/>
          <w:szCs w:val="24"/>
        </w:rPr>
        <w:t xml:space="preserve"> – </w:t>
      </w:r>
      <w:r>
        <w:rPr>
          <w:sz w:val="24"/>
          <w:szCs w:val="24"/>
        </w:rPr>
        <w:t>110.823,54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407C3D6D" w14:textId="19E4D9D2" w:rsidR="00E52989" w:rsidRDefault="00DD39A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Centar </w:t>
      </w:r>
      <w:proofErr w:type="spellStart"/>
      <w:r>
        <w:rPr>
          <w:sz w:val="24"/>
          <w:szCs w:val="24"/>
        </w:rPr>
        <w:t>cjeloživotnog</w:t>
      </w:r>
      <w:proofErr w:type="spellEnd"/>
      <w:r>
        <w:rPr>
          <w:sz w:val="24"/>
          <w:szCs w:val="24"/>
        </w:rPr>
        <w:t xml:space="preserve"> obrazovanja</w:t>
      </w:r>
      <w:r w:rsidR="00E52989">
        <w:rPr>
          <w:sz w:val="24"/>
          <w:szCs w:val="24"/>
        </w:rPr>
        <w:t xml:space="preserve"> – </w:t>
      </w:r>
      <w:r>
        <w:rPr>
          <w:sz w:val="24"/>
          <w:szCs w:val="24"/>
        </w:rPr>
        <w:t>33.180,70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4644A9A1" w14:textId="7B850EEC" w:rsidR="00E52989" w:rsidRDefault="00DD39A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Izgradnja dječjeg vrtića u </w:t>
      </w:r>
      <w:proofErr w:type="spellStart"/>
      <w:r>
        <w:rPr>
          <w:sz w:val="24"/>
          <w:szCs w:val="24"/>
        </w:rPr>
        <w:t>Novskoj</w:t>
      </w:r>
      <w:proofErr w:type="spellEnd"/>
      <w:r w:rsidR="00E52989">
        <w:rPr>
          <w:sz w:val="24"/>
          <w:szCs w:val="24"/>
        </w:rPr>
        <w:t xml:space="preserve"> – </w:t>
      </w:r>
      <w:r>
        <w:rPr>
          <w:sz w:val="24"/>
          <w:szCs w:val="24"/>
        </w:rPr>
        <w:t>1.141.416,15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4A31599B" w14:textId="3A9A786F" w:rsidR="003623BB" w:rsidRPr="00E52989" w:rsidRDefault="003623BB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Ulaganja u Poduzetničku zonu Novska </w:t>
      </w:r>
      <w:r w:rsidR="00DD39A9">
        <w:rPr>
          <w:sz w:val="24"/>
          <w:szCs w:val="24"/>
        </w:rPr>
        <w:t>– 250.182,50</w:t>
      </w:r>
      <w:r w:rsidR="0062694E">
        <w:rPr>
          <w:sz w:val="24"/>
          <w:szCs w:val="24"/>
        </w:rPr>
        <w:t xml:space="preserve"> </w:t>
      </w:r>
      <w:r w:rsidR="00DD39A9">
        <w:rPr>
          <w:sz w:val="24"/>
          <w:szCs w:val="24"/>
        </w:rPr>
        <w:t>€</w:t>
      </w:r>
    </w:p>
    <w:p w14:paraId="624776EF" w14:textId="530B082D" w:rsidR="003623BB" w:rsidRDefault="00DD39A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3623BB">
        <w:rPr>
          <w:sz w:val="24"/>
          <w:szCs w:val="24"/>
        </w:rPr>
        <w:t>rtvačnic</w:t>
      </w:r>
      <w:r>
        <w:rPr>
          <w:sz w:val="24"/>
          <w:szCs w:val="24"/>
        </w:rPr>
        <w:t>a</w:t>
      </w:r>
      <w:r w:rsidR="003623BB">
        <w:rPr>
          <w:sz w:val="24"/>
          <w:szCs w:val="24"/>
        </w:rPr>
        <w:t xml:space="preserve"> u </w:t>
      </w:r>
      <w:proofErr w:type="spellStart"/>
      <w:r w:rsidR="003623BB">
        <w:rPr>
          <w:sz w:val="24"/>
          <w:szCs w:val="24"/>
        </w:rPr>
        <w:t>Brestači</w:t>
      </w:r>
      <w:proofErr w:type="spellEnd"/>
      <w:r w:rsidR="003623BB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3623BB">
        <w:rPr>
          <w:sz w:val="24"/>
          <w:szCs w:val="24"/>
        </w:rPr>
        <w:t xml:space="preserve"> </w:t>
      </w:r>
      <w:r>
        <w:rPr>
          <w:sz w:val="24"/>
          <w:szCs w:val="24"/>
        </w:rPr>
        <w:t>26.544,56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2C7D4598" w14:textId="6945759F" w:rsidR="003623BB" w:rsidRPr="00524C50" w:rsidRDefault="00DD39A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Nogostup Novska-</w:t>
      </w:r>
      <w:proofErr w:type="spellStart"/>
      <w:r>
        <w:rPr>
          <w:sz w:val="24"/>
          <w:szCs w:val="24"/>
        </w:rPr>
        <w:t>Bročice</w:t>
      </w:r>
      <w:proofErr w:type="spellEnd"/>
      <w:r>
        <w:rPr>
          <w:sz w:val="24"/>
          <w:szCs w:val="24"/>
        </w:rPr>
        <w:t xml:space="preserve"> </w:t>
      </w:r>
      <w:r w:rsidR="00E52989">
        <w:rPr>
          <w:sz w:val="24"/>
          <w:szCs w:val="24"/>
        </w:rPr>
        <w:t xml:space="preserve"> – </w:t>
      </w:r>
      <w:r>
        <w:rPr>
          <w:sz w:val="24"/>
          <w:szCs w:val="24"/>
        </w:rPr>
        <w:t>398.168,43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5CE39EA6" w14:textId="28BE3559" w:rsidR="003623BB" w:rsidRDefault="00DD39A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Solarna elektrana u Poduzetničkoj zoni  - </w:t>
      </w:r>
      <w:r w:rsidR="003623BB">
        <w:rPr>
          <w:sz w:val="24"/>
          <w:szCs w:val="24"/>
        </w:rPr>
        <w:t xml:space="preserve"> </w:t>
      </w:r>
      <w:r>
        <w:rPr>
          <w:sz w:val="24"/>
          <w:szCs w:val="24"/>
        </w:rPr>
        <w:t>25.880,95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234A3C9E" w14:textId="24114FFB" w:rsidR="003623BB" w:rsidRDefault="003623BB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Uređenje </w:t>
      </w:r>
      <w:r w:rsidR="00524C50">
        <w:rPr>
          <w:sz w:val="24"/>
          <w:szCs w:val="24"/>
        </w:rPr>
        <w:t>dječjih igrališta</w:t>
      </w:r>
      <w:r w:rsidR="000600F6">
        <w:rPr>
          <w:sz w:val="24"/>
          <w:szCs w:val="24"/>
        </w:rPr>
        <w:t xml:space="preserve"> </w:t>
      </w:r>
      <w:r w:rsidR="00DD39A9">
        <w:rPr>
          <w:sz w:val="24"/>
          <w:szCs w:val="24"/>
        </w:rPr>
        <w:t>–</w:t>
      </w:r>
      <w:r w:rsidR="00524C50">
        <w:rPr>
          <w:sz w:val="24"/>
          <w:szCs w:val="24"/>
        </w:rPr>
        <w:t xml:space="preserve"> </w:t>
      </w:r>
      <w:r w:rsidR="00DD39A9">
        <w:rPr>
          <w:sz w:val="24"/>
          <w:szCs w:val="24"/>
        </w:rPr>
        <w:t>33.180,70</w:t>
      </w:r>
      <w:r w:rsidR="0062694E">
        <w:rPr>
          <w:sz w:val="24"/>
          <w:szCs w:val="24"/>
        </w:rPr>
        <w:t xml:space="preserve"> </w:t>
      </w:r>
      <w:r w:rsidR="00DD39A9">
        <w:rPr>
          <w:sz w:val="24"/>
          <w:szCs w:val="24"/>
        </w:rPr>
        <w:t>€</w:t>
      </w:r>
    </w:p>
    <w:p w14:paraId="72044BF7" w14:textId="47360FF3" w:rsidR="003623BB" w:rsidRDefault="00DD39A9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Modernizacija javne rasvjete </w:t>
      </w:r>
      <w:r w:rsidR="003623BB">
        <w:rPr>
          <w:sz w:val="24"/>
          <w:szCs w:val="24"/>
        </w:rPr>
        <w:t xml:space="preserve"> </w:t>
      </w:r>
      <w:r w:rsidR="00524C50">
        <w:rPr>
          <w:sz w:val="24"/>
          <w:szCs w:val="24"/>
        </w:rPr>
        <w:t>–</w:t>
      </w:r>
      <w:r w:rsidR="003623BB">
        <w:rPr>
          <w:sz w:val="24"/>
          <w:szCs w:val="24"/>
        </w:rPr>
        <w:t xml:space="preserve"> </w:t>
      </w:r>
      <w:r>
        <w:rPr>
          <w:sz w:val="24"/>
          <w:szCs w:val="24"/>
        </w:rPr>
        <w:t>93.320,73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€ </w:t>
      </w:r>
    </w:p>
    <w:p w14:paraId="316FB235" w14:textId="000EA6DC" w:rsidR="0023721F" w:rsidRDefault="0023721F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Pristupna prometnica hotela </w:t>
      </w:r>
      <w:proofErr w:type="spellStart"/>
      <w:r>
        <w:rPr>
          <w:sz w:val="24"/>
          <w:szCs w:val="24"/>
        </w:rPr>
        <w:t>Knopp</w:t>
      </w:r>
      <w:proofErr w:type="spellEnd"/>
      <w:r>
        <w:rPr>
          <w:sz w:val="24"/>
          <w:szCs w:val="24"/>
        </w:rPr>
        <w:t xml:space="preserve"> – 59.061,65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</w:t>
      </w:r>
    </w:p>
    <w:p w14:paraId="5A2C2AB6" w14:textId="4D2407A2" w:rsidR="0023721F" w:rsidRDefault="0023721F" w:rsidP="008C4AC3">
      <w:pPr>
        <w:pStyle w:val="Odlomakpopis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Rekonstrukcija ulica Samar brdo u </w:t>
      </w:r>
      <w:proofErr w:type="spellStart"/>
      <w:r>
        <w:rPr>
          <w:sz w:val="24"/>
          <w:szCs w:val="24"/>
        </w:rPr>
        <w:t>Novskoj</w:t>
      </w:r>
      <w:proofErr w:type="spellEnd"/>
      <w:r>
        <w:rPr>
          <w:sz w:val="24"/>
          <w:szCs w:val="24"/>
        </w:rPr>
        <w:t xml:space="preserve"> – 72.997,54</w:t>
      </w:r>
      <w:r w:rsidR="0062694E">
        <w:rPr>
          <w:sz w:val="24"/>
          <w:szCs w:val="24"/>
        </w:rPr>
        <w:t xml:space="preserve"> </w:t>
      </w:r>
      <w:r>
        <w:rPr>
          <w:sz w:val="24"/>
          <w:szCs w:val="24"/>
        </w:rPr>
        <w:t>€…</w:t>
      </w:r>
    </w:p>
    <w:p w14:paraId="25A01A06" w14:textId="77777777" w:rsidR="00194DB0" w:rsidRDefault="00194DB0" w:rsidP="008C4AC3">
      <w:pPr>
        <w:spacing w:after="0" w:line="240" w:lineRule="auto"/>
        <w:jc w:val="both"/>
        <w:rPr>
          <w:sz w:val="24"/>
          <w:szCs w:val="24"/>
        </w:rPr>
      </w:pPr>
    </w:p>
    <w:p w14:paraId="0F82D174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2.3. </w:t>
      </w:r>
      <w:r w:rsidRPr="00E80349">
        <w:rPr>
          <w:b/>
          <w:bCs/>
          <w:sz w:val="24"/>
          <w:szCs w:val="24"/>
        </w:rPr>
        <w:t xml:space="preserve">RAČUN ZADUŽIVANJA/FINANCIRANJA </w:t>
      </w:r>
      <w:r>
        <w:rPr>
          <w:b/>
          <w:bCs/>
          <w:sz w:val="24"/>
          <w:szCs w:val="24"/>
        </w:rPr>
        <w:t xml:space="preserve"> </w:t>
      </w:r>
    </w:p>
    <w:p w14:paraId="28A9FFFF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7EF0AC0" w14:textId="5C034DE9" w:rsidR="004C5F22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Prema Računu zaduživanja/financiranja, planirani su primici od financijske imovine i zaduživanja u iznosu od </w:t>
      </w:r>
      <w:r w:rsidR="0023721F">
        <w:rPr>
          <w:sz w:val="24"/>
          <w:szCs w:val="24"/>
        </w:rPr>
        <w:t>1.061.782,47</w:t>
      </w:r>
      <w:r w:rsidR="0062694E">
        <w:rPr>
          <w:sz w:val="24"/>
          <w:szCs w:val="24"/>
        </w:rPr>
        <w:t xml:space="preserve"> </w:t>
      </w:r>
      <w:r w:rsidR="0023721F">
        <w:rPr>
          <w:sz w:val="24"/>
          <w:szCs w:val="24"/>
        </w:rPr>
        <w:t>€</w:t>
      </w:r>
      <w:r>
        <w:rPr>
          <w:sz w:val="24"/>
          <w:szCs w:val="24"/>
        </w:rPr>
        <w:t xml:space="preserve">. Sredstva su planirana za realizaciju odobrenog kredita, i to za rekonstrukciju i dogradnju hotela </w:t>
      </w:r>
      <w:proofErr w:type="spellStart"/>
      <w:r>
        <w:rPr>
          <w:sz w:val="24"/>
          <w:szCs w:val="24"/>
        </w:rPr>
        <w:t>Knopp</w:t>
      </w:r>
      <w:proofErr w:type="spellEnd"/>
      <w:r w:rsidR="00524C5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Izdaci za financijsku imovinu i otplatu zajmova planirani su s </w:t>
      </w:r>
      <w:r w:rsidR="0023721F">
        <w:rPr>
          <w:sz w:val="24"/>
          <w:szCs w:val="24"/>
        </w:rPr>
        <w:t>484.836,41</w:t>
      </w:r>
      <w:r w:rsidR="0062694E">
        <w:rPr>
          <w:sz w:val="24"/>
          <w:szCs w:val="24"/>
        </w:rPr>
        <w:t xml:space="preserve"> </w:t>
      </w:r>
      <w:r w:rsidR="0023721F">
        <w:rPr>
          <w:sz w:val="24"/>
          <w:szCs w:val="24"/>
        </w:rPr>
        <w:t>€</w:t>
      </w:r>
      <w:r>
        <w:rPr>
          <w:sz w:val="24"/>
          <w:szCs w:val="24"/>
        </w:rPr>
        <w:t>, a obuhvaćaju izdatke za otplatu glavnice za postojeć</w:t>
      </w:r>
      <w:r w:rsidR="00524C50">
        <w:rPr>
          <w:sz w:val="24"/>
          <w:szCs w:val="24"/>
        </w:rPr>
        <w:t>e</w:t>
      </w:r>
      <w:r>
        <w:rPr>
          <w:sz w:val="24"/>
          <w:szCs w:val="24"/>
        </w:rPr>
        <w:t xml:space="preserve"> kredi</w:t>
      </w:r>
      <w:r w:rsidR="00524C50">
        <w:rPr>
          <w:sz w:val="24"/>
          <w:szCs w:val="24"/>
        </w:rPr>
        <w:t>te</w:t>
      </w:r>
      <w:r>
        <w:rPr>
          <w:sz w:val="24"/>
          <w:szCs w:val="24"/>
        </w:rPr>
        <w:t xml:space="preserve"> u iznosu od </w:t>
      </w:r>
      <w:r w:rsidR="0023721F">
        <w:rPr>
          <w:sz w:val="24"/>
          <w:szCs w:val="24"/>
        </w:rPr>
        <w:t>245.935,36</w:t>
      </w:r>
      <w:r w:rsidR="0062694E">
        <w:rPr>
          <w:sz w:val="24"/>
          <w:szCs w:val="24"/>
        </w:rPr>
        <w:t xml:space="preserve"> </w:t>
      </w:r>
      <w:r w:rsidR="0023721F">
        <w:rPr>
          <w:sz w:val="24"/>
          <w:szCs w:val="24"/>
        </w:rPr>
        <w:t>€</w:t>
      </w:r>
      <w:r w:rsidR="00524C50">
        <w:rPr>
          <w:sz w:val="24"/>
          <w:szCs w:val="24"/>
        </w:rPr>
        <w:t xml:space="preserve">, otplatu kratkoročnog kredita (minus na računu) </w:t>
      </w:r>
      <w:r w:rsidR="0023721F">
        <w:rPr>
          <w:sz w:val="24"/>
          <w:szCs w:val="24"/>
        </w:rPr>
        <w:t>39.816,84</w:t>
      </w:r>
      <w:r w:rsidR="0062694E">
        <w:rPr>
          <w:sz w:val="24"/>
          <w:szCs w:val="24"/>
        </w:rPr>
        <w:t xml:space="preserve"> </w:t>
      </w:r>
      <w:r w:rsidR="0023721F">
        <w:rPr>
          <w:sz w:val="24"/>
          <w:szCs w:val="24"/>
        </w:rPr>
        <w:t>€</w:t>
      </w:r>
      <w:r w:rsidR="00524C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 </w:t>
      </w:r>
      <w:r w:rsidR="0023721F">
        <w:rPr>
          <w:sz w:val="24"/>
          <w:szCs w:val="24"/>
        </w:rPr>
        <w:t>199.084,21</w:t>
      </w:r>
      <w:r w:rsidR="0062694E">
        <w:rPr>
          <w:sz w:val="24"/>
          <w:szCs w:val="24"/>
        </w:rPr>
        <w:t xml:space="preserve"> </w:t>
      </w:r>
      <w:r w:rsidR="0023721F">
        <w:rPr>
          <w:sz w:val="24"/>
          <w:szCs w:val="24"/>
        </w:rPr>
        <w:t>€</w:t>
      </w:r>
      <w:r>
        <w:rPr>
          <w:sz w:val="24"/>
          <w:szCs w:val="24"/>
        </w:rPr>
        <w:t xml:space="preserve"> planiranih sredstava za povrat beskamatnog zajma koji je </w:t>
      </w:r>
      <w:r>
        <w:rPr>
          <w:sz w:val="24"/>
          <w:szCs w:val="24"/>
        </w:rPr>
        <w:lastRenderedPageBreak/>
        <w:t>odobren u paketu mjera Vlade Republike Hrvatske kao pomoći lokalnim samoupravama u uvjetima korona krize</w:t>
      </w:r>
      <w:r w:rsidR="004633A1">
        <w:rPr>
          <w:sz w:val="24"/>
          <w:szCs w:val="24"/>
        </w:rPr>
        <w:t xml:space="preserve"> i povrate poreza na dohodak po godišnjim prijavama. </w:t>
      </w:r>
    </w:p>
    <w:p w14:paraId="14E80E17" w14:textId="77777777" w:rsidR="00A63FD2" w:rsidRPr="0062694E" w:rsidRDefault="00A63FD2" w:rsidP="008C4AC3">
      <w:pPr>
        <w:spacing w:after="0" w:line="240" w:lineRule="auto"/>
        <w:jc w:val="both"/>
        <w:rPr>
          <w:sz w:val="24"/>
          <w:szCs w:val="24"/>
        </w:rPr>
      </w:pPr>
      <w:bookmarkStart w:id="1" w:name="_GoBack"/>
      <w:bookmarkEnd w:id="1"/>
    </w:p>
    <w:p w14:paraId="1055C198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2.4. </w:t>
      </w:r>
      <w:r w:rsidRPr="008426AF">
        <w:rPr>
          <w:b/>
          <w:bCs/>
          <w:sz w:val="24"/>
          <w:szCs w:val="24"/>
        </w:rPr>
        <w:t>RASPOLOŽIVA SREDSTVA IZ PRETHODNE GODINE</w:t>
      </w:r>
      <w:r>
        <w:rPr>
          <w:b/>
          <w:bCs/>
          <w:sz w:val="24"/>
          <w:szCs w:val="24"/>
        </w:rPr>
        <w:t xml:space="preserve"> </w:t>
      </w:r>
    </w:p>
    <w:p w14:paraId="44F091C6" w14:textId="77777777" w:rsidR="003623BB" w:rsidRDefault="003623BB" w:rsidP="008C4AC3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F789A6A" w14:textId="05D0DC82" w:rsidR="00494517" w:rsidRDefault="00494517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U skladu s Uputama Minista</w:t>
      </w:r>
      <w:r w:rsidR="000600F6">
        <w:rPr>
          <w:sz w:val="24"/>
          <w:szCs w:val="24"/>
        </w:rPr>
        <w:t xml:space="preserve">rstva financija </w:t>
      </w:r>
      <w:r w:rsidR="005D7CB8">
        <w:rPr>
          <w:sz w:val="24"/>
          <w:szCs w:val="24"/>
        </w:rPr>
        <w:t>propisana je</w:t>
      </w:r>
      <w:r>
        <w:rPr>
          <w:sz w:val="24"/>
          <w:szCs w:val="24"/>
        </w:rPr>
        <w:t xml:space="preserve"> obvez</w:t>
      </w:r>
      <w:r w:rsidR="005D23B4">
        <w:rPr>
          <w:sz w:val="24"/>
          <w:szCs w:val="24"/>
        </w:rPr>
        <w:t>a</w:t>
      </w:r>
      <w:r>
        <w:rPr>
          <w:sz w:val="24"/>
          <w:szCs w:val="24"/>
        </w:rPr>
        <w:t xml:space="preserve"> uključi</w:t>
      </w:r>
      <w:r w:rsidR="005D23B4">
        <w:rPr>
          <w:sz w:val="24"/>
          <w:szCs w:val="24"/>
        </w:rPr>
        <w:t>vanja</w:t>
      </w:r>
      <w:r>
        <w:rPr>
          <w:sz w:val="24"/>
          <w:szCs w:val="24"/>
        </w:rPr>
        <w:t xml:space="preserve"> projiciran</w:t>
      </w:r>
      <w:r w:rsidR="005D23B4">
        <w:rPr>
          <w:sz w:val="24"/>
          <w:szCs w:val="24"/>
        </w:rPr>
        <w:t>og</w:t>
      </w:r>
      <w:r>
        <w:rPr>
          <w:sz w:val="24"/>
          <w:szCs w:val="24"/>
        </w:rPr>
        <w:t xml:space="preserve"> višk</w:t>
      </w:r>
      <w:r w:rsidR="005D23B4">
        <w:rPr>
          <w:sz w:val="24"/>
          <w:szCs w:val="24"/>
        </w:rPr>
        <w:t>a</w:t>
      </w:r>
      <w:r>
        <w:rPr>
          <w:sz w:val="24"/>
          <w:szCs w:val="24"/>
        </w:rPr>
        <w:t>/manjk</w:t>
      </w:r>
      <w:r w:rsidR="005D23B4">
        <w:rPr>
          <w:sz w:val="24"/>
          <w:szCs w:val="24"/>
        </w:rPr>
        <w:t>a prihoda iz prethodne godine</w:t>
      </w:r>
      <w:r>
        <w:rPr>
          <w:sz w:val="24"/>
          <w:szCs w:val="24"/>
        </w:rPr>
        <w:t xml:space="preserve">. Proračunski korisnici su prema raspoloživim informacija projicirali </w:t>
      </w:r>
      <w:r w:rsidR="005D23B4">
        <w:rPr>
          <w:sz w:val="24"/>
          <w:szCs w:val="24"/>
        </w:rPr>
        <w:t xml:space="preserve">da će 2022. godinu završiti s </w:t>
      </w:r>
      <w:r>
        <w:rPr>
          <w:sz w:val="24"/>
          <w:szCs w:val="24"/>
        </w:rPr>
        <w:t>viš</w:t>
      </w:r>
      <w:r w:rsidR="005D23B4">
        <w:rPr>
          <w:sz w:val="24"/>
          <w:szCs w:val="24"/>
        </w:rPr>
        <w:t xml:space="preserve">kom </w:t>
      </w:r>
      <w:r>
        <w:rPr>
          <w:sz w:val="24"/>
          <w:szCs w:val="24"/>
        </w:rPr>
        <w:t>prihoda</w:t>
      </w:r>
      <w:r w:rsidR="005D23B4">
        <w:rPr>
          <w:sz w:val="24"/>
          <w:szCs w:val="24"/>
        </w:rPr>
        <w:t xml:space="preserve"> te je planiran rezultat poslovanja u ukupnom iznosu od 10.481,78</w:t>
      </w:r>
      <w:r w:rsidR="0062694E">
        <w:rPr>
          <w:sz w:val="24"/>
          <w:szCs w:val="24"/>
        </w:rPr>
        <w:t xml:space="preserve"> </w:t>
      </w:r>
      <w:r w:rsidR="005D23B4">
        <w:rPr>
          <w:sz w:val="24"/>
          <w:szCs w:val="24"/>
        </w:rPr>
        <w:t>€</w:t>
      </w:r>
      <w:r>
        <w:rPr>
          <w:sz w:val="24"/>
          <w:szCs w:val="24"/>
        </w:rPr>
        <w:t xml:space="preserve">, dok je Grad (bez proračunskih korisnika) predvidio </w:t>
      </w:r>
      <w:r w:rsidR="005D23B4">
        <w:rPr>
          <w:sz w:val="24"/>
          <w:szCs w:val="24"/>
        </w:rPr>
        <w:t xml:space="preserve">višak </w:t>
      </w:r>
      <w:r>
        <w:rPr>
          <w:sz w:val="24"/>
          <w:szCs w:val="24"/>
        </w:rPr>
        <w:t xml:space="preserve"> prihoda u iznosu od </w:t>
      </w:r>
      <w:r w:rsidR="005D23B4">
        <w:rPr>
          <w:sz w:val="24"/>
          <w:szCs w:val="24"/>
        </w:rPr>
        <w:t>92.905,97€ što u konačnici iznosi 103.387,75€.</w:t>
      </w:r>
    </w:p>
    <w:p w14:paraId="5C15438D" w14:textId="2425094D" w:rsidR="003623BB" w:rsidRPr="008426AF" w:rsidRDefault="003623BB" w:rsidP="008C4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Gradsko vijeće je na </w:t>
      </w:r>
      <w:r w:rsidR="005D7CB8">
        <w:rPr>
          <w:sz w:val="24"/>
          <w:szCs w:val="24"/>
        </w:rPr>
        <w:t xml:space="preserve">11. </w:t>
      </w:r>
      <w:r>
        <w:rPr>
          <w:sz w:val="24"/>
          <w:szCs w:val="24"/>
        </w:rPr>
        <w:t xml:space="preserve">sjednici održanoj </w:t>
      </w:r>
      <w:r w:rsidR="005D7CB8">
        <w:rPr>
          <w:sz w:val="24"/>
          <w:szCs w:val="24"/>
        </w:rPr>
        <w:t>20</w:t>
      </w:r>
      <w:r>
        <w:rPr>
          <w:sz w:val="24"/>
          <w:szCs w:val="24"/>
        </w:rPr>
        <w:t xml:space="preserve">. </w:t>
      </w:r>
      <w:r w:rsidR="005D7CB8">
        <w:rPr>
          <w:sz w:val="24"/>
          <w:szCs w:val="24"/>
        </w:rPr>
        <w:t>srpnja</w:t>
      </w:r>
      <w:r>
        <w:rPr>
          <w:sz w:val="24"/>
          <w:szCs w:val="24"/>
        </w:rPr>
        <w:t xml:space="preserve"> 202</w:t>
      </w:r>
      <w:r w:rsidR="005D7CB8">
        <w:rPr>
          <w:sz w:val="24"/>
          <w:szCs w:val="24"/>
        </w:rPr>
        <w:t>2</w:t>
      </w:r>
      <w:r>
        <w:rPr>
          <w:sz w:val="24"/>
          <w:szCs w:val="24"/>
        </w:rPr>
        <w:t xml:space="preserve">. godine donijelo Odluku o rasporedu rezultata poslovanja </w:t>
      </w:r>
      <w:r w:rsidR="000600F6">
        <w:rPr>
          <w:sz w:val="24"/>
          <w:szCs w:val="24"/>
        </w:rPr>
        <w:t>i</w:t>
      </w:r>
      <w:r>
        <w:rPr>
          <w:sz w:val="24"/>
          <w:szCs w:val="24"/>
        </w:rPr>
        <w:t xml:space="preserve"> pokriću manjka proračuna za </w:t>
      </w:r>
      <w:r w:rsidR="005D7CB8">
        <w:rPr>
          <w:sz w:val="24"/>
          <w:szCs w:val="24"/>
        </w:rPr>
        <w:t>2021</w:t>
      </w:r>
      <w:r>
        <w:rPr>
          <w:sz w:val="24"/>
          <w:szCs w:val="24"/>
        </w:rPr>
        <w:t>. godinu</w:t>
      </w:r>
      <w:r w:rsidR="005D7CB8">
        <w:rPr>
          <w:sz w:val="24"/>
          <w:szCs w:val="24"/>
        </w:rPr>
        <w:t xml:space="preserve"> prema kojoj će se višak/manjak utvrđen po kateg</w:t>
      </w:r>
      <w:r w:rsidR="0062694E">
        <w:rPr>
          <w:sz w:val="24"/>
          <w:szCs w:val="24"/>
        </w:rPr>
        <w:t xml:space="preserve">orijama pokriti u 2022. godini. </w:t>
      </w:r>
      <w:r w:rsidR="005D7CB8">
        <w:rPr>
          <w:sz w:val="24"/>
          <w:szCs w:val="24"/>
        </w:rPr>
        <w:t>Prema dostupnim informacijama u trenutku izrade Prijedloga proračuna za 2023. godinu, predviđeno je da će rezultat poslovanja na kraju 2022. godine iznositi 103.387,75</w:t>
      </w:r>
      <w:r w:rsidR="0062694E">
        <w:rPr>
          <w:sz w:val="24"/>
          <w:szCs w:val="24"/>
        </w:rPr>
        <w:t xml:space="preserve"> </w:t>
      </w:r>
      <w:r w:rsidR="005D7CB8">
        <w:rPr>
          <w:sz w:val="24"/>
          <w:szCs w:val="24"/>
        </w:rPr>
        <w:t>€.</w:t>
      </w:r>
    </w:p>
    <w:p w14:paraId="1631920F" w14:textId="77777777" w:rsidR="000011E1" w:rsidRPr="003B1A6B" w:rsidRDefault="000011E1" w:rsidP="008C4AC3">
      <w:pPr>
        <w:spacing w:after="0" w:line="240" w:lineRule="auto"/>
        <w:rPr>
          <w:sz w:val="24"/>
          <w:szCs w:val="24"/>
        </w:rPr>
      </w:pPr>
    </w:p>
    <w:sectPr w:rsidR="000011E1" w:rsidRPr="003B1A6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13633" w14:textId="77777777" w:rsidR="00094156" w:rsidRDefault="00094156">
      <w:pPr>
        <w:spacing w:after="0" w:line="240" w:lineRule="auto"/>
      </w:pPr>
      <w:r>
        <w:separator/>
      </w:r>
    </w:p>
  </w:endnote>
  <w:endnote w:type="continuationSeparator" w:id="0">
    <w:p w14:paraId="323A4DC2" w14:textId="77777777" w:rsidR="00094156" w:rsidRDefault="00094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8550821"/>
      <w:docPartObj>
        <w:docPartGallery w:val="Page Numbers (Bottom of Page)"/>
        <w:docPartUnique/>
      </w:docPartObj>
    </w:sdtPr>
    <w:sdtEndPr/>
    <w:sdtContent>
      <w:p w14:paraId="36CD6445" w14:textId="77777777" w:rsidR="000422FF" w:rsidRDefault="00D5083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FD2">
          <w:rPr>
            <w:noProof/>
          </w:rPr>
          <w:t>4</w:t>
        </w:r>
        <w:r>
          <w:fldChar w:fldCharType="end"/>
        </w:r>
      </w:p>
    </w:sdtContent>
  </w:sdt>
  <w:p w14:paraId="008C8210" w14:textId="77777777" w:rsidR="000422FF" w:rsidRDefault="00A63FD2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829B4B" w14:textId="77777777" w:rsidR="00094156" w:rsidRDefault="00094156">
      <w:pPr>
        <w:spacing w:after="0" w:line="240" w:lineRule="auto"/>
      </w:pPr>
      <w:r>
        <w:separator/>
      </w:r>
    </w:p>
  </w:footnote>
  <w:footnote w:type="continuationSeparator" w:id="0">
    <w:p w14:paraId="3CE1A3E8" w14:textId="77777777" w:rsidR="00094156" w:rsidRDefault="00094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3821"/>
    <w:multiLevelType w:val="hybridMultilevel"/>
    <w:tmpl w:val="7A129AAA"/>
    <w:lvl w:ilvl="0" w:tplc="67E8A71C">
      <w:start w:val="1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D3C4A"/>
    <w:multiLevelType w:val="hybridMultilevel"/>
    <w:tmpl w:val="699AD3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F1191D"/>
    <w:multiLevelType w:val="hybridMultilevel"/>
    <w:tmpl w:val="59BAD1B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081DEB"/>
    <w:multiLevelType w:val="hybridMultilevel"/>
    <w:tmpl w:val="FB96733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1E3D18"/>
    <w:multiLevelType w:val="hybridMultilevel"/>
    <w:tmpl w:val="E752DC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D9072B"/>
    <w:multiLevelType w:val="hybridMultilevel"/>
    <w:tmpl w:val="7562CA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A6B"/>
    <w:rsid w:val="000011E1"/>
    <w:rsid w:val="00003CE1"/>
    <w:rsid w:val="000222C5"/>
    <w:rsid w:val="00030C51"/>
    <w:rsid w:val="00034110"/>
    <w:rsid w:val="000600F6"/>
    <w:rsid w:val="000656DF"/>
    <w:rsid w:val="0009116B"/>
    <w:rsid w:val="00094156"/>
    <w:rsid w:val="000A12C2"/>
    <w:rsid w:val="000A7C46"/>
    <w:rsid w:val="000B2F01"/>
    <w:rsid w:val="001152A9"/>
    <w:rsid w:val="001769A5"/>
    <w:rsid w:val="00194DB0"/>
    <w:rsid w:val="001B0414"/>
    <w:rsid w:val="001E7351"/>
    <w:rsid w:val="00201951"/>
    <w:rsid w:val="002105FB"/>
    <w:rsid w:val="0023721F"/>
    <w:rsid w:val="002416DC"/>
    <w:rsid w:val="002A36F6"/>
    <w:rsid w:val="002B6E44"/>
    <w:rsid w:val="003623BB"/>
    <w:rsid w:val="00376D41"/>
    <w:rsid w:val="003B1A6B"/>
    <w:rsid w:val="003B4527"/>
    <w:rsid w:val="003D2B76"/>
    <w:rsid w:val="00406B52"/>
    <w:rsid w:val="00443B1F"/>
    <w:rsid w:val="004633A1"/>
    <w:rsid w:val="00494517"/>
    <w:rsid w:val="004A5937"/>
    <w:rsid w:val="004C5F22"/>
    <w:rsid w:val="0052434A"/>
    <w:rsid w:val="00524C50"/>
    <w:rsid w:val="00533CE6"/>
    <w:rsid w:val="00576DB6"/>
    <w:rsid w:val="00586C13"/>
    <w:rsid w:val="005A10AC"/>
    <w:rsid w:val="005C013E"/>
    <w:rsid w:val="005D23B4"/>
    <w:rsid w:val="005D7CB8"/>
    <w:rsid w:val="005E2D46"/>
    <w:rsid w:val="006034BE"/>
    <w:rsid w:val="00605A54"/>
    <w:rsid w:val="0062694E"/>
    <w:rsid w:val="006423FA"/>
    <w:rsid w:val="006855D1"/>
    <w:rsid w:val="00726525"/>
    <w:rsid w:val="007A4100"/>
    <w:rsid w:val="007B3305"/>
    <w:rsid w:val="007D4FFF"/>
    <w:rsid w:val="007D69A4"/>
    <w:rsid w:val="008100C8"/>
    <w:rsid w:val="00840647"/>
    <w:rsid w:val="008C4AC3"/>
    <w:rsid w:val="009317A2"/>
    <w:rsid w:val="00942AED"/>
    <w:rsid w:val="00981F79"/>
    <w:rsid w:val="009B4528"/>
    <w:rsid w:val="009E4D35"/>
    <w:rsid w:val="00A45A80"/>
    <w:rsid w:val="00A63FD2"/>
    <w:rsid w:val="00A93FD9"/>
    <w:rsid w:val="00AA3117"/>
    <w:rsid w:val="00AD0A03"/>
    <w:rsid w:val="00B80C87"/>
    <w:rsid w:val="00B80FE5"/>
    <w:rsid w:val="00BF0C86"/>
    <w:rsid w:val="00C90BC3"/>
    <w:rsid w:val="00CA0324"/>
    <w:rsid w:val="00D5083A"/>
    <w:rsid w:val="00DA310A"/>
    <w:rsid w:val="00DD325C"/>
    <w:rsid w:val="00DD39A9"/>
    <w:rsid w:val="00DF232A"/>
    <w:rsid w:val="00E072CD"/>
    <w:rsid w:val="00E50A8D"/>
    <w:rsid w:val="00E52989"/>
    <w:rsid w:val="00E96371"/>
    <w:rsid w:val="00EB0325"/>
    <w:rsid w:val="00EB6ABE"/>
    <w:rsid w:val="00EF0CCF"/>
    <w:rsid w:val="00F26CC0"/>
    <w:rsid w:val="00F572A3"/>
    <w:rsid w:val="00F92DB4"/>
    <w:rsid w:val="00FC1B20"/>
    <w:rsid w:val="00FD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3B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23B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36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3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3B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23BB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362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62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3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6</Pages>
  <Words>2395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 Vitković</dc:creator>
  <cp:keywords/>
  <dc:description/>
  <cp:lastModifiedBy>Marija Vuković</cp:lastModifiedBy>
  <cp:revision>30</cp:revision>
  <dcterms:created xsi:type="dcterms:W3CDTF">2021-11-05T14:14:00Z</dcterms:created>
  <dcterms:modified xsi:type="dcterms:W3CDTF">2022-11-30T12:17:00Z</dcterms:modified>
</cp:coreProperties>
</file>