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309D" w14:textId="77777777" w:rsidR="00FE49CE" w:rsidRPr="004C580A" w:rsidRDefault="00FE49CE" w:rsidP="00FE49CE">
      <w:pPr>
        <w:spacing w:after="0" w:line="276" w:lineRule="auto"/>
        <w:rPr>
          <w:rFonts w:asciiTheme="minorHAnsi" w:hAnsiTheme="minorHAnsi" w:cstheme="minorHAnsi"/>
        </w:rPr>
      </w:pPr>
      <w:r w:rsidRPr="004C580A">
        <w:rPr>
          <w:rFonts w:asciiTheme="minorHAnsi" w:hAnsiTheme="minorHAnsi" w:cstheme="minorHAnsi"/>
        </w:rPr>
        <w:t>(grb)</w:t>
      </w:r>
    </w:p>
    <w:p w14:paraId="30CDE448" w14:textId="77777777" w:rsidR="00FE49CE" w:rsidRPr="004C580A" w:rsidRDefault="00FE49CE" w:rsidP="00FE49CE">
      <w:pPr>
        <w:spacing w:after="0" w:line="276" w:lineRule="auto"/>
        <w:rPr>
          <w:rFonts w:asciiTheme="minorHAnsi" w:hAnsiTheme="minorHAnsi" w:cstheme="minorHAnsi"/>
        </w:rPr>
      </w:pPr>
      <w:r w:rsidRPr="004C580A">
        <w:rPr>
          <w:rFonts w:asciiTheme="minorHAnsi" w:hAnsiTheme="minorHAnsi" w:cstheme="minorHAnsi"/>
        </w:rPr>
        <w:t xml:space="preserve">Grad Novska </w:t>
      </w:r>
    </w:p>
    <w:p w14:paraId="65BB71B3" w14:textId="77777777" w:rsidR="00FE49CE" w:rsidRPr="004C580A" w:rsidRDefault="00FE49CE" w:rsidP="00FE49CE">
      <w:pPr>
        <w:spacing w:line="276" w:lineRule="auto"/>
        <w:rPr>
          <w:rFonts w:asciiTheme="minorHAnsi" w:hAnsiTheme="minorHAnsi" w:cstheme="minorHAnsi"/>
        </w:rPr>
      </w:pPr>
    </w:p>
    <w:p w14:paraId="6305CE2C" w14:textId="77777777" w:rsidR="00FE49CE" w:rsidRPr="004C580A" w:rsidRDefault="00FE49CE" w:rsidP="00FE49CE">
      <w:pPr>
        <w:spacing w:line="276" w:lineRule="auto"/>
        <w:rPr>
          <w:rFonts w:asciiTheme="minorHAnsi" w:hAnsiTheme="minorHAnsi" w:cstheme="minorHAnsi"/>
        </w:rPr>
      </w:pPr>
    </w:p>
    <w:p w14:paraId="70C34845" w14:textId="77777777" w:rsidR="00FE49CE" w:rsidRPr="004C580A" w:rsidRDefault="00FE49CE" w:rsidP="00FE49CE">
      <w:pPr>
        <w:spacing w:line="276" w:lineRule="auto"/>
        <w:rPr>
          <w:rFonts w:asciiTheme="minorHAnsi" w:hAnsiTheme="minorHAnsi" w:cstheme="minorHAnsi"/>
        </w:rPr>
      </w:pPr>
    </w:p>
    <w:p w14:paraId="0EB87A8D" w14:textId="77777777" w:rsidR="00FE49CE" w:rsidRPr="004C580A" w:rsidRDefault="00FE49CE" w:rsidP="00FE49CE">
      <w:pPr>
        <w:spacing w:line="276" w:lineRule="auto"/>
        <w:rPr>
          <w:rFonts w:asciiTheme="minorHAnsi" w:hAnsiTheme="minorHAnsi" w:cstheme="minorHAnsi"/>
        </w:rPr>
      </w:pPr>
    </w:p>
    <w:p w14:paraId="564233E2" w14:textId="77777777" w:rsidR="00FE49CE" w:rsidRPr="004C580A" w:rsidRDefault="00FE49CE" w:rsidP="00FE49CE">
      <w:pPr>
        <w:spacing w:line="276" w:lineRule="auto"/>
        <w:rPr>
          <w:rFonts w:asciiTheme="minorHAnsi" w:hAnsiTheme="minorHAnsi" w:cstheme="minorHAnsi"/>
        </w:rPr>
      </w:pPr>
    </w:p>
    <w:p w14:paraId="44CD5BF0" w14:textId="77777777" w:rsidR="00FE49CE" w:rsidRDefault="00FE49CE" w:rsidP="00D00AA0">
      <w:pPr>
        <w:spacing w:after="0" w:line="276" w:lineRule="auto"/>
        <w:jc w:val="center"/>
        <w:rPr>
          <w:rFonts w:asciiTheme="minorHAnsi" w:hAnsiTheme="minorHAnsi" w:cstheme="minorHAnsi"/>
          <w:b/>
          <w:bCs/>
          <w:sz w:val="28"/>
          <w:szCs w:val="28"/>
        </w:rPr>
      </w:pPr>
      <w:r w:rsidRPr="004C580A">
        <w:rPr>
          <w:rFonts w:asciiTheme="minorHAnsi" w:hAnsiTheme="minorHAnsi" w:cstheme="minorHAnsi"/>
          <w:b/>
          <w:bCs/>
          <w:sz w:val="28"/>
          <w:szCs w:val="28"/>
        </w:rPr>
        <w:t xml:space="preserve">PRIJEDLOG </w:t>
      </w:r>
    </w:p>
    <w:p w14:paraId="154CE32D" w14:textId="5B42A69F" w:rsidR="00FE49CE" w:rsidRPr="004C580A" w:rsidRDefault="00FE49CE" w:rsidP="00D00AA0">
      <w:pPr>
        <w:spacing w:after="0" w:line="276" w:lineRule="auto"/>
        <w:jc w:val="center"/>
        <w:rPr>
          <w:rFonts w:asciiTheme="minorHAnsi" w:hAnsiTheme="minorHAnsi" w:cstheme="minorHAnsi"/>
          <w:b/>
          <w:bCs/>
          <w:sz w:val="28"/>
          <w:szCs w:val="28"/>
        </w:rPr>
      </w:pPr>
      <w:r w:rsidRPr="004C580A">
        <w:rPr>
          <w:rFonts w:asciiTheme="minorHAnsi" w:hAnsiTheme="minorHAnsi" w:cstheme="minorHAnsi"/>
          <w:b/>
          <w:bCs/>
          <w:sz w:val="28"/>
          <w:szCs w:val="28"/>
        </w:rPr>
        <w:t xml:space="preserve">PROGRAMA DODJELE DRŽAVNIH POTPORA ZA </w:t>
      </w:r>
      <w:r>
        <w:rPr>
          <w:rFonts w:asciiTheme="minorHAnsi" w:hAnsiTheme="minorHAnsi" w:cstheme="minorHAnsi"/>
          <w:b/>
          <w:bCs/>
          <w:sz w:val="28"/>
          <w:szCs w:val="28"/>
        </w:rPr>
        <w:t xml:space="preserve">POTICANJE </w:t>
      </w:r>
      <w:r w:rsidRPr="004C580A">
        <w:rPr>
          <w:rFonts w:asciiTheme="minorHAnsi" w:hAnsiTheme="minorHAnsi" w:cstheme="minorHAnsi"/>
          <w:b/>
          <w:bCs/>
          <w:sz w:val="28"/>
          <w:szCs w:val="28"/>
        </w:rPr>
        <w:t>ULAGANJ</w:t>
      </w:r>
      <w:r>
        <w:rPr>
          <w:rFonts w:asciiTheme="minorHAnsi" w:hAnsiTheme="minorHAnsi" w:cstheme="minorHAnsi"/>
          <w:b/>
          <w:bCs/>
          <w:sz w:val="28"/>
          <w:szCs w:val="28"/>
        </w:rPr>
        <w:t xml:space="preserve">A U </w:t>
      </w:r>
      <w:r w:rsidR="006B2869">
        <w:rPr>
          <w:rFonts w:asciiTheme="minorHAnsi" w:hAnsiTheme="minorHAnsi" w:cstheme="minorHAnsi"/>
          <w:b/>
          <w:bCs/>
          <w:sz w:val="28"/>
          <w:szCs w:val="28"/>
        </w:rPr>
        <w:t>PODUZETNIČKE ZONE NA PODRUČJU GRADA NOVSKE</w:t>
      </w:r>
      <w:r>
        <w:rPr>
          <w:rFonts w:asciiTheme="minorHAnsi" w:hAnsiTheme="minorHAnsi" w:cstheme="minorHAnsi"/>
          <w:b/>
          <w:bCs/>
          <w:sz w:val="28"/>
          <w:szCs w:val="28"/>
        </w:rPr>
        <w:t xml:space="preserve"> </w:t>
      </w:r>
    </w:p>
    <w:p w14:paraId="41B3F8C9" w14:textId="77777777" w:rsidR="00FE49CE" w:rsidRPr="004C580A" w:rsidRDefault="00FE49CE" w:rsidP="00FE49CE">
      <w:pPr>
        <w:spacing w:line="276" w:lineRule="auto"/>
        <w:jc w:val="center"/>
        <w:rPr>
          <w:rFonts w:asciiTheme="minorHAnsi" w:hAnsiTheme="minorHAnsi" w:cstheme="minorHAnsi"/>
        </w:rPr>
      </w:pPr>
    </w:p>
    <w:p w14:paraId="305BFCC7" w14:textId="77777777" w:rsidR="00FE49CE" w:rsidRPr="004C580A" w:rsidRDefault="00FE49CE" w:rsidP="00FE49CE">
      <w:pPr>
        <w:spacing w:line="276" w:lineRule="auto"/>
        <w:jc w:val="center"/>
        <w:rPr>
          <w:rFonts w:asciiTheme="minorHAnsi" w:hAnsiTheme="minorHAnsi" w:cstheme="minorHAnsi"/>
        </w:rPr>
      </w:pPr>
    </w:p>
    <w:p w14:paraId="53FD3C41" w14:textId="77777777" w:rsidR="00FE49CE" w:rsidRPr="004C580A" w:rsidRDefault="00FE49CE" w:rsidP="00FE49CE">
      <w:pPr>
        <w:spacing w:line="276" w:lineRule="auto"/>
        <w:jc w:val="center"/>
        <w:rPr>
          <w:rFonts w:asciiTheme="minorHAnsi" w:hAnsiTheme="minorHAnsi" w:cstheme="minorHAnsi"/>
        </w:rPr>
      </w:pPr>
    </w:p>
    <w:p w14:paraId="34FD5AE9" w14:textId="77777777" w:rsidR="00FE49CE" w:rsidRPr="004C580A" w:rsidRDefault="00FE49CE" w:rsidP="00FE49CE">
      <w:pPr>
        <w:spacing w:line="276" w:lineRule="auto"/>
        <w:jc w:val="center"/>
        <w:rPr>
          <w:rFonts w:asciiTheme="minorHAnsi" w:hAnsiTheme="minorHAnsi" w:cstheme="minorHAnsi"/>
        </w:rPr>
      </w:pPr>
    </w:p>
    <w:p w14:paraId="7695798D" w14:textId="77777777" w:rsidR="00FE49CE" w:rsidRPr="004C580A" w:rsidRDefault="00FE49CE" w:rsidP="00FE49CE">
      <w:pPr>
        <w:spacing w:line="276" w:lineRule="auto"/>
        <w:jc w:val="center"/>
        <w:rPr>
          <w:rFonts w:asciiTheme="minorHAnsi" w:hAnsiTheme="minorHAnsi" w:cstheme="minorHAnsi"/>
        </w:rPr>
      </w:pPr>
    </w:p>
    <w:p w14:paraId="5F651F6A" w14:textId="77777777" w:rsidR="00FE49CE" w:rsidRPr="004C580A" w:rsidRDefault="00FE49CE" w:rsidP="00FE49CE">
      <w:pPr>
        <w:spacing w:line="276" w:lineRule="auto"/>
        <w:jc w:val="center"/>
        <w:rPr>
          <w:rFonts w:asciiTheme="minorHAnsi" w:hAnsiTheme="minorHAnsi" w:cstheme="minorHAnsi"/>
        </w:rPr>
      </w:pPr>
    </w:p>
    <w:p w14:paraId="457315D3" w14:textId="77777777" w:rsidR="00FE49CE" w:rsidRPr="004C580A" w:rsidRDefault="00FE49CE" w:rsidP="00FE49CE">
      <w:pPr>
        <w:spacing w:line="276" w:lineRule="auto"/>
        <w:jc w:val="center"/>
        <w:rPr>
          <w:rFonts w:asciiTheme="minorHAnsi" w:hAnsiTheme="minorHAnsi" w:cstheme="minorHAnsi"/>
        </w:rPr>
      </w:pPr>
    </w:p>
    <w:p w14:paraId="6B192434" w14:textId="77777777" w:rsidR="00FE49CE" w:rsidRPr="004C580A" w:rsidRDefault="00FE49CE" w:rsidP="00FE49CE">
      <w:pPr>
        <w:spacing w:line="276" w:lineRule="auto"/>
        <w:jc w:val="center"/>
        <w:rPr>
          <w:rFonts w:asciiTheme="minorHAnsi" w:hAnsiTheme="minorHAnsi" w:cstheme="minorHAnsi"/>
        </w:rPr>
      </w:pPr>
    </w:p>
    <w:p w14:paraId="3E8ED5F4" w14:textId="77777777" w:rsidR="00FE49CE" w:rsidRPr="004C580A" w:rsidRDefault="00FE49CE" w:rsidP="00FE49CE">
      <w:pPr>
        <w:spacing w:line="276" w:lineRule="auto"/>
        <w:jc w:val="center"/>
        <w:rPr>
          <w:rFonts w:asciiTheme="minorHAnsi" w:hAnsiTheme="minorHAnsi" w:cstheme="minorHAnsi"/>
        </w:rPr>
      </w:pPr>
    </w:p>
    <w:p w14:paraId="08B2BD3F" w14:textId="77777777" w:rsidR="00FE49CE" w:rsidRPr="004C580A" w:rsidRDefault="00FE49CE" w:rsidP="00FE49CE">
      <w:pPr>
        <w:spacing w:line="276" w:lineRule="auto"/>
        <w:jc w:val="center"/>
        <w:rPr>
          <w:rFonts w:asciiTheme="minorHAnsi" w:hAnsiTheme="minorHAnsi" w:cstheme="minorHAnsi"/>
        </w:rPr>
      </w:pPr>
    </w:p>
    <w:p w14:paraId="4C12D7ED" w14:textId="77777777" w:rsidR="00FE49CE" w:rsidRPr="004C580A" w:rsidRDefault="00FE49CE" w:rsidP="00FE49CE">
      <w:pPr>
        <w:spacing w:line="276" w:lineRule="auto"/>
        <w:jc w:val="center"/>
        <w:rPr>
          <w:rFonts w:asciiTheme="minorHAnsi" w:hAnsiTheme="minorHAnsi" w:cstheme="minorHAnsi"/>
        </w:rPr>
      </w:pPr>
    </w:p>
    <w:p w14:paraId="09F2883A" w14:textId="77777777" w:rsidR="00FE49CE" w:rsidRPr="004C580A" w:rsidRDefault="00FE49CE" w:rsidP="00FE49CE">
      <w:pPr>
        <w:spacing w:line="276" w:lineRule="auto"/>
        <w:jc w:val="center"/>
        <w:rPr>
          <w:rFonts w:asciiTheme="minorHAnsi" w:hAnsiTheme="minorHAnsi" w:cstheme="minorHAnsi"/>
        </w:rPr>
      </w:pPr>
    </w:p>
    <w:p w14:paraId="3860C67A" w14:textId="77777777" w:rsidR="00FE49CE" w:rsidRPr="004C580A" w:rsidRDefault="00FE49CE" w:rsidP="00FE49CE">
      <w:pPr>
        <w:spacing w:line="276" w:lineRule="auto"/>
        <w:jc w:val="center"/>
        <w:rPr>
          <w:rFonts w:asciiTheme="minorHAnsi" w:hAnsiTheme="minorHAnsi" w:cstheme="minorHAnsi"/>
        </w:rPr>
      </w:pPr>
    </w:p>
    <w:p w14:paraId="73AB1301" w14:textId="77777777" w:rsidR="00FE49CE" w:rsidRPr="004C580A" w:rsidRDefault="00FE49CE" w:rsidP="00FE49CE">
      <w:pPr>
        <w:spacing w:line="276" w:lineRule="auto"/>
        <w:jc w:val="center"/>
        <w:rPr>
          <w:rFonts w:asciiTheme="minorHAnsi" w:hAnsiTheme="minorHAnsi" w:cstheme="minorHAnsi"/>
        </w:rPr>
      </w:pPr>
    </w:p>
    <w:p w14:paraId="050501A8" w14:textId="77777777" w:rsidR="00FE49CE" w:rsidRPr="004C580A" w:rsidRDefault="00FE49CE" w:rsidP="00FE49CE">
      <w:pPr>
        <w:spacing w:line="276" w:lineRule="auto"/>
        <w:jc w:val="center"/>
        <w:rPr>
          <w:rFonts w:asciiTheme="minorHAnsi" w:hAnsiTheme="minorHAnsi" w:cstheme="minorHAnsi"/>
        </w:rPr>
      </w:pPr>
    </w:p>
    <w:p w14:paraId="2C1D39E9" w14:textId="77777777" w:rsidR="00FE49CE" w:rsidRPr="004C580A" w:rsidRDefault="00FE49CE" w:rsidP="00FE49CE">
      <w:pPr>
        <w:spacing w:line="276" w:lineRule="auto"/>
        <w:jc w:val="center"/>
        <w:rPr>
          <w:rFonts w:asciiTheme="minorHAnsi" w:hAnsiTheme="minorHAnsi" w:cstheme="minorHAnsi"/>
        </w:rPr>
      </w:pPr>
    </w:p>
    <w:p w14:paraId="78437C1A" w14:textId="77777777" w:rsidR="00FE49CE" w:rsidRPr="004C580A" w:rsidRDefault="00FE49CE" w:rsidP="00FE49CE">
      <w:pPr>
        <w:spacing w:line="276" w:lineRule="auto"/>
        <w:jc w:val="center"/>
        <w:rPr>
          <w:rFonts w:asciiTheme="minorHAnsi" w:hAnsiTheme="minorHAnsi" w:cstheme="minorHAnsi"/>
        </w:rPr>
      </w:pPr>
    </w:p>
    <w:p w14:paraId="4FFCF731" w14:textId="77777777" w:rsidR="00FE49CE" w:rsidRPr="004C580A" w:rsidRDefault="00FE49CE" w:rsidP="00FE49CE">
      <w:pPr>
        <w:spacing w:line="276" w:lineRule="auto"/>
        <w:rPr>
          <w:rFonts w:asciiTheme="minorHAnsi" w:hAnsiTheme="minorHAnsi" w:cstheme="minorHAnsi"/>
        </w:rPr>
      </w:pPr>
    </w:p>
    <w:p w14:paraId="36A3F57B" w14:textId="77777777" w:rsidR="00FE49CE" w:rsidRDefault="00FE49CE" w:rsidP="00FE49CE">
      <w:pPr>
        <w:spacing w:line="276" w:lineRule="auto"/>
        <w:jc w:val="center"/>
        <w:rPr>
          <w:rFonts w:asciiTheme="minorHAnsi" w:hAnsiTheme="minorHAnsi" w:cstheme="minorHAnsi"/>
        </w:rPr>
      </w:pPr>
      <w:r>
        <w:rPr>
          <w:rFonts w:asciiTheme="minorHAnsi" w:hAnsiTheme="minorHAnsi" w:cstheme="minorHAnsi"/>
        </w:rPr>
        <w:t>studeni</w:t>
      </w:r>
      <w:r w:rsidRPr="004C580A">
        <w:rPr>
          <w:rFonts w:asciiTheme="minorHAnsi" w:hAnsiTheme="minorHAnsi" w:cstheme="minorHAnsi"/>
        </w:rPr>
        <w:t xml:space="preserve"> 2023.</w:t>
      </w:r>
    </w:p>
    <w:p w14:paraId="4B0D51FD" w14:textId="77777777" w:rsidR="00FE49CE" w:rsidRPr="004C580A" w:rsidRDefault="00FE49CE" w:rsidP="00FE49CE">
      <w:pPr>
        <w:spacing w:line="276" w:lineRule="auto"/>
        <w:jc w:val="center"/>
        <w:rPr>
          <w:rFonts w:asciiTheme="minorHAnsi" w:hAnsiTheme="minorHAnsi" w:cstheme="minorHAnsi"/>
        </w:rPr>
      </w:pPr>
    </w:p>
    <w:p w14:paraId="590F3CBD" w14:textId="77777777" w:rsidR="00FE49CE" w:rsidRPr="004C580A" w:rsidRDefault="00FE49CE" w:rsidP="00FE49CE">
      <w:pPr>
        <w:spacing w:line="276" w:lineRule="auto"/>
        <w:jc w:val="both"/>
        <w:rPr>
          <w:rFonts w:asciiTheme="minorHAnsi" w:hAnsiTheme="minorHAnsi" w:cstheme="minorHAnsi"/>
        </w:rPr>
      </w:pPr>
      <w:r w:rsidRPr="004C580A">
        <w:rPr>
          <w:rFonts w:asciiTheme="minorHAnsi" w:hAnsiTheme="minorHAnsi" w:cstheme="minorHAnsi"/>
        </w:rPr>
        <w:lastRenderedPageBreak/>
        <w:t xml:space="preserve">Na temelju članka </w:t>
      </w:r>
      <w:r>
        <w:rPr>
          <w:rFonts w:asciiTheme="minorHAnsi" w:hAnsiTheme="minorHAnsi" w:cstheme="minorHAnsi"/>
        </w:rPr>
        <w:t>37.</w:t>
      </w:r>
      <w:r w:rsidRPr="004C580A">
        <w:rPr>
          <w:rFonts w:asciiTheme="minorHAnsi" w:hAnsiTheme="minorHAnsi" w:cstheme="minorHAnsi"/>
        </w:rPr>
        <w:t xml:space="preserve"> Statuta Grada </w:t>
      </w:r>
      <w:r>
        <w:rPr>
          <w:rFonts w:asciiTheme="minorHAnsi" w:hAnsiTheme="minorHAnsi" w:cstheme="minorHAnsi"/>
        </w:rPr>
        <w:t xml:space="preserve">Novske </w:t>
      </w:r>
      <w:r w:rsidRPr="004C580A">
        <w:rPr>
          <w:rFonts w:asciiTheme="minorHAnsi" w:hAnsiTheme="minorHAnsi" w:cstheme="minorHAnsi"/>
        </w:rPr>
        <w:t xml:space="preserve">(Službeni </w:t>
      </w:r>
      <w:r>
        <w:rPr>
          <w:rFonts w:asciiTheme="minorHAnsi" w:hAnsiTheme="minorHAnsi" w:cstheme="minorHAnsi"/>
        </w:rPr>
        <w:t xml:space="preserve">vjesnik br. 8/21), </w:t>
      </w:r>
      <w:r w:rsidRPr="004C580A">
        <w:rPr>
          <w:rFonts w:asciiTheme="minorHAnsi" w:hAnsiTheme="minorHAnsi" w:cstheme="minorHAnsi"/>
        </w:rPr>
        <w:t>Zakona o državnim potporama (NN 47/14, 69/17), Uredbe Komisije (EU) br. 651/2014 od 17. lipnja 2014 o ocjenjivanju određenih kategorija potpora spojivima s unutarnjim tržištem u primjeni članaka 107. i 108. Ugovora o funkcioniranju Europske unije (SL L 187, 26.6.2014.), Uredbe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156/1, 20.6.2017.), Uredbe Komisije (EU) 2020/972 od 2. srpnja 2020. o izmjeni Uredbe (EU) br. 1407/2013 u pogledu njezina produljenja i o izmjeni Uredbe (EU) br. 651/2014 u pogledu njezina produljenja i odgovarajućih prilagodbi (SL L 215/2020, 7.7.2020.), Uredbe (EU) 2021/1237 od 23. srpnja 2021. o izmjeni Uredbe (EU) br. 651/2014 o ocjenjivanju određenih kategorija potpora spojivima s unutarnjim tržištem u primjeni članka 107. i 108. Ugovora (SL L 270/30, 29.7.2021.) i Uredbe Komisije (EU) br. 2023/1315 od 23. lipnja 2023. o izmjeni Uredbe (EU) br. 651/2014 o ocjenjivanju određenih kategorija potpora spojivima s unutarnjim tržištem u primjeni članka 107. i 108. Ugovora i Uredbe (EU) 2022/2473 o proglašenju određenih kategorija potpora poduzetnicima koji se bave proizvodnjom, preradom i stavljanjem na tržište proizvoda ribarstva i akvakulture spojivima s unutarnjim tržištem u primjeni članaka 107. i 108. Ugovora (SL L 167/1, 30.6.2023.), Gradsko vijeće Grada Novske na sjednici održanoj dana 29. studenog 2023. godine donosi</w:t>
      </w:r>
    </w:p>
    <w:p w14:paraId="3899F2BB" w14:textId="77777777" w:rsidR="00FE49CE" w:rsidRPr="004C580A" w:rsidRDefault="00FE49CE" w:rsidP="00FE49CE">
      <w:pPr>
        <w:spacing w:line="276" w:lineRule="auto"/>
        <w:jc w:val="both"/>
        <w:rPr>
          <w:rFonts w:asciiTheme="minorHAnsi" w:hAnsiTheme="minorHAnsi" w:cstheme="minorHAnsi"/>
        </w:rPr>
      </w:pPr>
    </w:p>
    <w:p w14:paraId="0501C222" w14:textId="45926055" w:rsidR="00FE49CE" w:rsidRPr="004C580A" w:rsidRDefault="00FE49CE" w:rsidP="00FE49CE">
      <w:pPr>
        <w:spacing w:line="276" w:lineRule="auto"/>
        <w:jc w:val="center"/>
        <w:rPr>
          <w:rFonts w:asciiTheme="minorHAnsi" w:hAnsiTheme="minorHAnsi" w:cstheme="minorHAnsi"/>
          <w:b/>
          <w:bCs/>
          <w:sz w:val="28"/>
          <w:szCs w:val="28"/>
        </w:rPr>
      </w:pPr>
      <w:r w:rsidRPr="004C580A">
        <w:rPr>
          <w:rFonts w:asciiTheme="minorHAnsi" w:hAnsiTheme="minorHAnsi" w:cstheme="minorHAnsi"/>
          <w:b/>
          <w:bCs/>
          <w:sz w:val="28"/>
          <w:szCs w:val="28"/>
        </w:rPr>
        <w:t xml:space="preserve">PRIJEDLOG PROGRAMA DODJELE DRŽAVNIH POTPORA </w:t>
      </w:r>
      <w:r>
        <w:rPr>
          <w:rFonts w:asciiTheme="minorHAnsi" w:hAnsiTheme="minorHAnsi" w:cstheme="minorHAnsi"/>
          <w:b/>
          <w:bCs/>
          <w:sz w:val="28"/>
          <w:szCs w:val="28"/>
        </w:rPr>
        <w:t xml:space="preserve">ZA POTICANJE </w:t>
      </w:r>
      <w:r w:rsidRPr="004C580A">
        <w:rPr>
          <w:rFonts w:asciiTheme="minorHAnsi" w:hAnsiTheme="minorHAnsi" w:cstheme="minorHAnsi"/>
          <w:b/>
          <w:bCs/>
          <w:sz w:val="28"/>
          <w:szCs w:val="28"/>
        </w:rPr>
        <w:t>ULAGANJ</w:t>
      </w:r>
      <w:r>
        <w:rPr>
          <w:rFonts w:asciiTheme="minorHAnsi" w:hAnsiTheme="minorHAnsi" w:cstheme="minorHAnsi"/>
          <w:b/>
          <w:bCs/>
          <w:sz w:val="28"/>
          <w:szCs w:val="28"/>
        </w:rPr>
        <w:t>A U PODUZETNIČK</w:t>
      </w:r>
      <w:r w:rsidR="006B2869">
        <w:rPr>
          <w:rFonts w:asciiTheme="minorHAnsi" w:hAnsiTheme="minorHAnsi" w:cstheme="minorHAnsi"/>
          <w:b/>
          <w:bCs/>
          <w:sz w:val="28"/>
          <w:szCs w:val="28"/>
        </w:rPr>
        <w:t>E ZONE NA PODRUČJU GRADA NOVSKE</w:t>
      </w:r>
      <w:r>
        <w:rPr>
          <w:rFonts w:asciiTheme="minorHAnsi" w:hAnsiTheme="minorHAnsi" w:cstheme="minorHAnsi"/>
          <w:b/>
          <w:bCs/>
          <w:sz w:val="28"/>
          <w:szCs w:val="28"/>
        </w:rPr>
        <w:t xml:space="preserve"> </w:t>
      </w:r>
    </w:p>
    <w:p w14:paraId="2F814FCB" w14:textId="77777777" w:rsidR="00FE49CE" w:rsidRPr="004C580A" w:rsidRDefault="00FE49CE" w:rsidP="00FE49CE">
      <w:pPr>
        <w:spacing w:line="276" w:lineRule="auto"/>
        <w:jc w:val="center"/>
        <w:rPr>
          <w:rFonts w:asciiTheme="minorHAnsi" w:hAnsiTheme="minorHAnsi" w:cstheme="minorHAnsi"/>
        </w:rPr>
      </w:pPr>
    </w:p>
    <w:p w14:paraId="0EDEF67E" w14:textId="77777777" w:rsidR="00FE49CE" w:rsidRPr="004C580A" w:rsidRDefault="00FE49CE" w:rsidP="00FE49CE">
      <w:pPr>
        <w:spacing w:after="0" w:line="276" w:lineRule="auto"/>
        <w:jc w:val="center"/>
        <w:rPr>
          <w:rFonts w:asciiTheme="minorHAnsi" w:hAnsiTheme="minorHAnsi" w:cstheme="minorHAnsi"/>
          <w:b/>
          <w:bCs/>
        </w:rPr>
      </w:pPr>
      <w:r w:rsidRPr="004C580A">
        <w:rPr>
          <w:rFonts w:asciiTheme="minorHAnsi" w:hAnsiTheme="minorHAnsi" w:cstheme="minorHAnsi"/>
          <w:b/>
          <w:bCs/>
        </w:rPr>
        <w:t>POGLAVLJE I.</w:t>
      </w:r>
    </w:p>
    <w:p w14:paraId="1AA2E7CA"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Članka 1.</w:t>
      </w:r>
    </w:p>
    <w:p w14:paraId="76A2E3B5"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Opće odredbe</w:t>
      </w:r>
    </w:p>
    <w:p w14:paraId="620680DA" w14:textId="77777777" w:rsidR="00FE49CE" w:rsidRPr="004C580A" w:rsidRDefault="00FE49CE" w:rsidP="00FE49CE">
      <w:pPr>
        <w:spacing w:after="0" w:line="276" w:lineRule="auto"/>
        <w:jc w:val="center"/>
        <w:rPr>
          <w:rFonts w:asciiTheme="minorHAnsi" w:hAnsiTheme="minorHAnsi" w:cstheme="minorHAnsi"/>
        </w:rPr>
      </w:pPr>
    </w:p>
    <w:p w14:paraId="2E8A0CD4" w14:textId="4D35E07C" w:rsidR="00FE49CE" w:rsidRPr="004C580A" w:rsidRDefault="00FE49CE" w:rsidP="00FE49CE">
      <w:pPr>
        <w:pStyle w:val="Odlomakpopisa"/>
        <w:numPr>
          <w:ilvl w:val="0"/>
          <w:numId w:val="1"/>
        </w:numPr>
        <w:spacing w:line="276" w:lineRule="auto"/>
        <w:ind w:left="426" w:hanging="426"/>
        <w:jc w:val="both"/>
        <w:rPr>
          <w:rFonts w:asciiTheme="minorHAnsi" w:hAnsiTheme="minorHAnsi" w:cstheme="minorHAnsi"/>
        </w:rPr>
      </w:pPr>
      <w:r w:rsidRPr="004C580A">
        <w:rPr>
          <w:rFonts w:asciiTheme="minorHAnsi" w:hAnsiTheme="minorHAnsi" w:cstheme="minorHAnsi"/>
        </w:rPr>
        <w:t>Programom dodjele državnih potpora za ulaganj</w:t>
      </w:r>
      <w:r>
        <w:rPr>
          <w:rFonts w:asciiTheme="minorHAnsi" w:hAnsiTheme="minorHAnsi" w:cstheme="minorHAnsi"/>
        </w:rPr>
        <w:t>e sektoru poduzetništv</w:t>
      </w:r>
      <w:r w:rsidRPr="004C580A">
        <w:rPr>
          <w:rFonts w:asciiTheme="minorHAnsi" w:hAnsiTheme="minorHAnsi" w:cstheme="minorHAnsi"/>
        </w:rPr>
        <w:t xml:space="preserve">a (u daljnjem tekstu: Program) utvrđuju se ciljevi, uvjeti i postupci za dodjelu državnih potpora za projekte ulaganja sektoru poduzetništva u </w:t>
      </w:r>
      <w:r w:rsidR="002827E9">
        <w:rPr>
          <w:rFonts w:asciiTheme="minorHAnsi" w:hAnsiTheme="minorHAnsi" w:cstheme="minorHAnsi"/>
        </w:rPr>
        <w:t>poduzetničkim zonama na području</w:t>
      </w:r>
      <w:r>
        <w:rPr>
          <w:rFonts w:asciiTheme="minorHAnsi" w:hAnsiTheme="minorHAnsi" w:cstheme="minorHAnsi"/>
        </w:rPr>
        <w:t xml:space="preserve"> Grad</w:t>
      </w:r>
      <w:r w:rsidR="002827E9">
        <w:rPr>
          <w:rFonts w:asciiTheme="minorHAnsi" w:hAnsiTheme="minorHAnsi" w:cstheme="minorHAnsi"/>
        </w:rPr>
        <w:t>a</w:t>
      </w:r>
      <w:r>
        <w:rPr>
          <w:rFonts w:asciiTheme="minorHAnsi" w:hAnsiTheme="minorHAnsi" w:cstheme="minorHAnsi"/>
        </w:rPr>
        <w:t xml:space="preserve"> Novsk</w:t>
      </w:r>
      <w:r w:rsidR="002827E9">
        <w:rPr>
          <w:rFonts w:asciiTheme="minorHAnsi" w:hAnsiTheme="minorHAnsi" w:cstheme="minorHAnsi"/>
        </w:rPr>
        <w:t>e</w:t>
      </w:r>
      <w:r w:rsidRPr="004C580A">
        <w:rPr>
          <w:rFonts w:asciiTheme="minorHAnsi" w:hAnsiTheme="minorHAnsi" w:cstheme="minorHAnsi"/>
        </w:rPr>
        <w:t xml:space="preserve">. </w:t>
      </w:r>
    </w:p>
    <w:p w14:paraId="011AEE7F" w14:textId="77777777" w:rsidR="00FE49CE" w:rsidRPr="004C580A" w:rsidRDefault="00FE49CE" w:rsidP="00FE49CE">
      <w:pPr>
        <w:pStyle w:val="Odlomakpopisa"/>
        <w:numPr>
          <w:ilvl w:val="0"/>
          <w:numId w:val="1"/>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Državne potpore iz stavka 1. ovog članka Programa dodjeljuju se </w:t>
      </w:r>
      <w:r>
        <w:rPr>
          <w:rFonts w:asciiTheme="minorHAnsi" w:hAnsiTheme="minorHAnsi" w:cstheme="minorHAnsi"/>
        </w:rPr>
        <w:t>projektima</w:t>
      </w:r>
      <w:r w:rsidRPr="004C580A">
        <w:rPr>
          <w:rFonts w:asciiTheme="minorHAnsi" w:hAnsiTheme="minorHAnsi" w:cstheme="minorHAnsi"/>
        </w:rPr>
        <w:t xml:space="preserve"> ulaganja koj</w:t>
      </w:r>
      <w:r>
        <w:rPr>
          <w:rFonts w:asciiTheme="minorHAnsi" w:hAnsiTheme="minorHAnsi" w:cstheme="minorHAnsi"/>
        </w:rPr>
        <w:t>i</w:t>
      </w:r>
      <w:r w:rsidRPr="004C580A">
        <w:rPr>
          <w:rFonts w:asciiTheme="minorHAnsi" w:hAnsiTheme="minorHAnsi" w:cstheme="minorHAnsi"/>
        </w:rPr>
        <w:t xml:space="preserve"> </w:t>
      </w:r>
      <w:r>
        <w:rPr>
          <w:rFonts w:asciiTheme="minorHAnsi" w:hAnsiTheme="minorHAnsi" w:cstheme="minorHAnsi"/>
        </w:rPr>
        <w:t xml:space="preserve">potiču </w:t>
      </w:r>
      <w:r w:rsidRPr="004C580A">
        <w:rPr>
          <w:rFonts w:asciiTheme="minorHAnsi" w:hAnsiTheme="minorHAnsi" w:cstheme="minorHAnsi"/>
        </w:rPr>
        <w:t xml:space="preserve"> razvoj poduzetništva</w:t>
      </w:r>
      <w:r>
        <w:rPr>
          <w:rFonts w:asciiTheme="minorHAnsi" w:hAnsiTheme="minorHAnsi" w:cstheme="minorHAnsi"/>
        </w:rPr>
        <w:t>, povećavaju zapošljavanje i doprinose gospodarskom rastu</w:t>
      </w:r>
      <w:r w:rsidRPr="004C580A">
        <w:rPr>
          <w:rFonts w:asciiTheme="minorHAnsi" w:hAnsiTheme="minorHAnsi" w:cstheme="minorHAnsi"/>
        </w:rPr>
        <w:t xml:space="preserve"> na području Grada Novske. </w:t>
      </w:r>
    </w:p>
    <w:p w14:paraId="013C2A93" w14:textId="77777777" w:rsidR="00FE49CE" w:rsidRPr="004C580A" w:rsidRDefault="00FE49CE" w:rsidP="00FE49CE">
      <w:pPr>
        <w:pStyle w:val="Odlomakpopisa"/>
        <w:numPr>
          <w:ilvl w:val="0"/>
          <w:numId w:val="1"/>
        </w:numPr>
        <w:spacing w:line="276" w:lineRule="auto"/>
        <w:ind w:left="426" w:hanging="426"/>
        <w:jc w:val="both"/>
        <w:rPr>
          <w:rFonts w:asciiTheme="minorHAnsi" w:hAnsiTheme="minorHAnsi" w:cstheme="minorHAnsi"/>
        </w:rPr>
      </w:pPr>
      <w:r w:rsidRPr="004C580A">
        <w:rPr>
          <w:rFonts w:asciiTheme="minorHAnsi" w:hAnsiTheme="minorHAnsi" w:cstheme="minorHAnsi"/>
        </w:rPr>
        <w:t>Ovaj Program predstavlja akt na temelju kojeg se dodjeljuju državne potpore (u daljnjem tekstu: potpore) u smislu članka 2. stavka 15. Uredbe Komisije (EU) 651/2014 od 17. lipnja 2014 o ocjenjivanju određenih kategorija potpora spojivima s unutarnjim tržištem u primjeni članaka 107. i 108. Ugovora o funkcioniranju Europske unije</w:t>
      </w:r>
      <w:r w:rsidRPr="004C580A">
        <w:rPr>
          <w:rStyle w:val="Referencafusnote"/>
          <w:rFonts w:asciiTheme="minorHAnsi" w:hAnsiTheme="minorHAnsi" w:cstheme="minorHAnsi"/>
        </w:rPr>
        <w:footnoteReference w:id="1"/>
      </w:r>
      <w:r w:rsidRPr="004C580A">
        <w:rPr>
          <w:rFonts w:asciiTheme="minorHAnsi" w:hAnsiTheme="minorHAnsi" w:cstheme="minorHAnsi"/>
        </w:rPr>
        <w:t xml:space="preserve"> (u daljnjem tekstu: Uredba br. 651/2014), Uredbe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w:t>
      </w:r>
      <w:r w:rsidRPr="004C580A">
        <w:rPr>
          <w:rFonts w:asciiTheme="minorHAnsi" w:hAnsiTheme="minorHAnsi" w:cstheme="minorHAnsi"/>
        </w:rPr>
        <w:lastRenderedPageBreak/>
        <w:t>izračunavanjem prihvatljivih troškova</w:t>
      </w:r>
      <w:r w:rsidRPr="004C580A">
        <w:rPr>
          <w:rStyle w:val="Referencafusnote"/>
          <w:rFonts w:asciiTheme="minorHAnsi" w:hAnsiTheme="minorHAnsi" w:cstheme="minorHAnsi"/>
        </w:rPr>
        <w:footnoteReference w:id="2"/>
      </w:r>
      <w:r w:rsidRPr="004C580A">
        <w:rPr>
          <w:rFonts w:asciiTheme="minorHAnsi" w:hAnsiTheme="minorHAnsi" w:cstheme="minorHAnsi"/>
        </w:rPr>
        <w:t xml:space="preserve"> (u daljnjem tekstu: Uredba br. 2017/1084), Uredbe Komisije (EU) 2020/972 od 2. srpnja 2020. o izmjeni Uredbe (EU) br. 1407/2013 u pogledu njezina produljenja i o izmjeni Uredbe (EU) br. 651/2014 u pogledu njezina produljenja i odgovarajućih prilagodbi</w:t>
      </w:r>
      <w:r w:rsidRPr="004C580A">
        <w:rPr>
          <w:rStyle w:val="Referencafusnote"/>
          <w:rFonts w:asciiTheme="minorHAnsi" w:hAnsiTheme="minorHAnsi" w:cstheme="minorHAnsi"/>
        </w:rPr>
        <w:footnoteReference w:id="3"/>
      </w:r>
      <w:r w:rsidRPr="004C580A">
        <w:rPr>
          <w:rFonts w:asciiTheme="minorHAnsi" w:hAnsiTheme="minorHAnsi" w:cstheme="minorHAnsi"/>
        </w:rPr>
        <w:t xml:space="preserve"> (u daljnjem tekstu: Uredba br. 2020/972), Uredbe (EU) 2021/1237 od 23. srpnja 2021. o izmjeni Uredbe (EU) br. 651/2014 o ocjenjivanju određenih kategorija potpora spojivima s unutarnjim tržištem u primjeni članka 107. i 108. Ugovora</w:t>
      </w:r>
      <w:r w:rsidRPr="004C580A">
        <w:rPr>
          <w:rStyle w:val="Referencafusnote"/>
          <w:rFonts w:asciiTheme="minorHAnsi" w:hAnsiTheme="minorHAnsi" w:cstheme="minorHAnsi"/>
        </w:rPr>
        <w:footnoteReference w:id="4"/>
      </w:r>
      <w:r w:rsidRPr="004C580A">
        <w:rPr>
          <w:rFonts w:asciiTheme="minorHAnsi" w:hAnsiTheme="minorHAnsi" w:cstheme="minorHAnsi"/>
        </w:rPr>
        <w:t xml:space="preserve"> (u daljnjem tekstu: Uredba br. 2021/1237) i Uredbe Komisije (EU) br. 2023/1315 od 23. lipnja 2023. o izmjeni Uredbe (EU) br. 651/2014 o ocjenjivanju određenih kategorija potpora spojivima s unutarnjim tržištem u primjeni članka 107. i 108. Ugovora i Uredbe (EU) 2022/2473 o proglašenju određenih kategorija potpora poduzetnicima koji se bave proizvodnjom, preradom i stavljanjem na tržište proizvoda ribarstva i akvakulture spojivima s unutarnjim tržištem u primjeni članaka 107. i 108. Ugovora</w:t>
      </w:r>
      <w:r w:rsidRPr="004C580A">
        <w:rPr>
          <w:rStyle w:val="Referencafusnote"/>
          <w:rFonts w:asciiTheme="minorHAnsi" w:hAnsiTheme="minorHAnsi" w:cstheme="minorHAnsi"/>
        </w:rPr>
        <w:footnoteReference w:id="5"/>
      </w:r>
      <w:r w:rsidRPr="004C580A">
        <w:rPr>
          <w:rFonts w:asciiTheme="minorHAnsi" w:hAnsiTheme="minorHAnsi" w:cstheme="minorHAnsi"/>
        </w:rPr>
        <w:t xml:space="preserve"> (u daljnjem tekstu: Uredba br. 2022/2473).</w:t>
      </w:r>
    </w:p>
    <w:p w14:paraId="7C39F1DD" w14:textId="77777777" w:rsidR="00FE49CE" w:rsidRPr="004C580A" w:rsidRDefault="00FE49CE" w:rsidP="00FE49CE">
      <w:pPr>
        <w:pStyle w:val="Odlomakpopisa"/>
        <w:numPr>
          <w:ilvl w:val="0"/>
          <w:numId w:val="1"/>
        </w:numPr>
        <w:spacing w:after="0" w:line="276" w:lineRule="auto"/>
        <w:ind w:left="426" w:hanging="426"/>
        <w:jc w:val="both"/>
        <w:rPr>
          <w:rFonts w:asciiTheme="minorHAnsi" w:hAnsiTheme="minorHAnsi" w:cstheme="minorHAnsi"/>
        </w:rPr>
      </w:pPr>
      <w:r w:rsidRPr="004C580A">
        <w:rPr>
          <w:rFonts w:asciiTheme="minorHAnsi" w:hAnsiTheme="minorHAnsi" w:cstheme="minorHAnsi"/>
        </w:rPr>
        <w:t>Davatelj potpore u smislu ovog Programa je Grad Novska</w:t>
      </w:r>
      <w:r>
        <w:rPr>
          <w:rFonts w:asciiTheme="minorHAnsi" w:hAnsiTheme="minorHAnsi" w:cstheme="minorHAnsi"/>
        </w:rPr>
        <w:t xml:space="preserve"> (u daljnjem tekstu: Davatelj potpore ili Grad Novska)</w:t>
      </w:r>
      <w:r w:rsidRPr="004C580A">
        <w:rPr>
          <w:rFonts w:asciiTheme="minorHAnsi" w:hAnsiTheme="minorHAnsi" w:cstheme="minorHAnsi"/>
        </w:rPr>
        <w:t>, koji će potpore na temelju ovog Programa dodjeljivati na temelju poziva na dostavu projektnih prijedloga.</w:t>
      </w:r>
    </w:p>
    <w:p w14:paraId="560093EB" w14:textId="77777777" w:rsidR="00FE49CE" w:rsidRPr="004C580A" w:rsidRDefault="00FE49CE" w:rsidP="00FE49CE">
      <w:pPr>
        <w:spacing w:after="0" w:line="276" w:lineRule="auto"/>
        <w:jc w:val="both"/>
        <w:rPr>
          <w:rFonts w:asciiTheme="minorHAnsi" w:hAnsiTheme="minorHAnsi" w:cstheme="minorHAnsi"/>
        </w:rPr>
      </w:pPr>
    </w:p>
    <w:p w14:paraId="6F378DC9"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2.</w:t>
      </w:r>
    </w:p>
    <w:p w14:paraId="41475C0B"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Cilj i korisnici</w:t>
      </w:r>
    </w:p>
    <w:p w14:paraId="69A2EDEE" w14:textId="77777777" w:rsidR="00FE49CE" w:rsidRPr="004C580A" w:rsidRDefault="00FE49CE" w:rsidP="00FE49CE">
      <w:pPr>
        <w:spacing w:after="0" w:line="276" w:lineRule="auto"/>
        <w:jc w:val="center"/>
        <w:rPr>
          <w:rFonts w:asciiTheme="minorHAnsi" w:hAnsiTheme="minorHAnsi" w:cstheme="minorHAnsi"/>
        </w:rPr>
      </w:pPr>
    </w:p>
    <w:p w14:paraId="2A8EBECB" w14:textId="46891F79" w:rsidR="00FE49CE" w:rsidRDefault="00FE49CE" w:rsidP="00FB2BD8">
      <w:pPr>
        <w:pStyle w:val="Odlomakpopisa"/>
        <w:numPr>
          <w:ilvl w:val="0"/>
          <w:numId w:val="44"/>
        </w:numPr>
        <w:spacing w:line="276" w:lineRule="auto"/>
        <w:ind w:left="426"/>
        <w:jc w:val="both"/>
        <w:rPr>
          <w:rFonts w:asciiTheme="minorHAnsi" w:hAnsiTheme="minorHAnsi" w:cstheme="minorHAnsi"/>
        </w:rPr>
      </w:pPr>
      <w:r w:rsidRPr="005E7AD0">
        <w:rPr>
          <w:rFonts w:asciiTheme="minorHAnsi" w:hAnsiTheme="minorHAnsi" w:cstheme="minorHAnsi"/>
        </w:rPr>
        <w:t xml:space="preserve">Na temelju ovog Programa dodjeljuju se potpore s ciljem poticanja ulaganja u </w:t>
      </w:r>
      <w:r w:rsidR="002827E9">
        <w:rPr>
          <w:rFonts w:asciiTheme="minorHAnsi" w:hAnsiTheme="minorHAnsi" w:cstheme="minorHAnsi"/>
        </w:rPr>
        <w:t>poduzetničke zone na području Grada Novske</w:t>
      </w:r>
      <w:r>
        <w:rPr>
          <w:rFonts w:asciiTheme="minorHAnsi" w:hAnsiTheme="minorHAnsi" w:cstheme="minorHAnsi"/>
        </w:rPr>
        <w:t xml:space="preserve">, a sa ciljem </w:t>
      </w:r>
      <w:r w:rsidRPr="004C580A">
        <w:rPr>
          <w:rFonts w:asciiTheme="minorHAnsi" w:hAnsiTheme="minorHAnsi" w:cstheme="minorHAnsi"/>
        </w:rPr>
        <w:t>razvoj</w:t>
      </w:r>
      <w:r>
        <w:rPr>
          <w:rFonts w:asciiTheme="minorHAnsi" w:hAnsiTheme="minorHAnsi" w:cstheme="minorHAnsi"/>
        </w:rPr>
        <w:t>a</w:t>
      </w:r>
      <w:r w:rsidRPr="004C580A">
        <w:rPr>
          <w:rFonts w:asciiTheme="minorHAnsi" w:hAnsiTheme="minorHAnsi" w:cstheme="minorHAnsi"/>
        </w:rPr>
        <w:t xml:space="preserve"> poduzetništva</w:t>
      </w:r>
      <w:r>
        <w:rPr>
          <w:rFonts w:asciiTheme="minorHAnsi" w:hAnsiTheme="minorHAnsi" w:cstheme="minorHAnsi"/>
        </w:rPr>
        <w:t xml:space="preserve"> i povećavanja zapošljavanja te gospodarskog rasta</w:t>
      </w:r>
      <w:r w:rsidRPr="004C580A">
        <w:rPr>
          <w:rFonts w:asciiTheme="minorHAnsi" w:hAnsiTheme="minorHAnsi" w:cstheme="minorHAnsi"/>
        </w:rPr>
        <w:t xml:space="preserve"> na području Grada Novske. </w:t>
      </w:r>
    </w:p>
    <w:p w14:paraId="413A4AD6" w14:textId="77777777" w:rsidR="00FE49CE" w:rsidRDefault="00FE49CE" w:rsidP="00FB2BD8">
      <w:pPr>
        <w:pStyle w:val="Odlomakpopisa"/>
        <w:numPr>
          <w:ilvl w:val="0"/>
          <w:numId w:val="44"/>
        </w:numPr>
        <w:spacing w:line="276" w:lineRule="auto"/>
        <w:ind w:left="426"/>
        <w:jc w:val="both"/>
        <w:rPr>
          <w:rFonts w:asciiTheme="minorHAnsi" w:hAnsiTheme="minorHAnsi" w:cstheme="minorHAnsi"/>
        </w:rPr>
      </w:pPr>
      <w:r w:rsidRPr="003C3982">
        <w:rPr>
          <w:rFonts w:asciiTheme="minorHAnsi" w:hAnsiTheme="minorHAnsi" w:cstheme="minorHAnsi"/>
        </w:rPr>
        <w:t>Korisnici potpora sukladno ovom Programu su trgovačka društva i fizičke osobe – obrtnici te ostali subjekti koji obavljaju gospodarsku djelatnost bez obzira na njihov pravni oblik i veličinu (mala, srednja i velika poduzeća sukladno Prilogu I. Uredbe br. 651/2014).</w:t>
      </w:r>
    </w:p>
    <w:p w14:paraId="7455CC74" w14:textId="77777777" w:rsidR="00FE49CE" w:rsidRPr="003C3982" w:rsidRDefault="00FE49CE" w:rsidP="00FB2BD8">
      <w:pPr>
        <w:pStyle w:val="Odlomakpopisa"/>
        <w:numPr>
          <w:ilvl w:val="0"/>
          <w:numId w:val="44"/>
        </w:numPr>
        <w:spacing w:line="276" w:lineRule="auto"/>
        <w:ind w:left="426"/>
        <w:jc w:val="both"/>
        <w:rPr>
          <w:rFonts w:asciiTheme="minorHAnsi" w:hAnsiTheme="minorHAnsi" w:cstheme="minorHAnsi"/>
        </w:rPr>
      </w:pPr>
      <w:r w:rsidRPr="003C3982">
        <w:rPr>
          <w:rFonts w:asciiTheme="minorHAnsi" w:hAnsiTheme="minorHAnsi" w:cstheme="minorHAnsi"/>
        </w:rPr>
        <w:t>Detaljni ciljevi mjere iz stavka 1. ovog članka Programa, kriteriji i postupci za dodjelu sredstava za provedbu ulaganja, kao i pravila o način podnošenja zahtjeva za potporu, uvjeti prihvatljivosti koje moraju ispunjavati korisnici potpora iz stavka 2. ovog članka Programa, aktivnosti, najniži i najviši iznosi potpore koji se mogu dodijeliti korisnicima te drugi bitni uvjeti za provedbu mjera, u skladu s pravilima o potporama iz ovog Programa, utvrđuju se u pozivu iz članka 1. stavka 4. ovog Programa.</w:t>
      </w:r>
    </w:p>
    <w:p w14:paraId="1A9180BE" w14:textId="77777777" w:rsidR="00FE49CE" w:rsidRPr="004C580A" w:rsidRDefault="00FE49CE" w:rsidP="00FE49CE">
      <w:pPr>
        <w:pStyle w:val="Odlomakpopisa"/>
        <w:spacing w:after="0" w:line="276" w:lineRule="auto"/>
        <w:ind w:left="426"/>
        <w:jc w:val="both"/>
        <w:rPr>
          <w:rFonts w:asciiTheme="minorHAnsi" w:hAnsiTheme="minorHAnsi" w:cstheme="minorHAnsi"/>
        </w:rPr>
      </w:pPr>
    </w:p>
    <w:p w14:paraId="5B04C393"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3.</w:t>
      </w:r>
    </w:p>
    <w:p w14:paraId="60CFD456"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Kategorije i vrste potpora</w:t>
      </w:r>
    </w:p>
    <w:p w14:paraId="2011E3B3" w14:textId="77777777" w:rsidR="00FE49CE" w:rsidRPr="004C580A" w:rsidRDefault="00FE49CE" w:rsidP="00FE49CE">
      <w:pPr>
        <w:spacing w:after="0" w:line="276" w:lineRule="auto"/>
        <w:jc w:val="center"/>
        <w:rPr>
          <w:rFonts w:asciiTheme="minorHAnsi" w:hAnsiTheme="minorHAnsi" w:cstheme="minorHAnsi"/>
        </w:rPr>
      </w:pPr>
    </w:p>
    <w:p w14:paraId="6959188D" w14:textId="77777777" w:rsidR="00FE49CE" w:rsidRPr="004C580A" w:rsidRDefault="00FE49CE" w:rsidP="00FB2BD8">
      <w:pPr>
        <w:pStyle w:val="Odlomakpopisa"/>
        <w:numPr>
          <w:ilvl w:val="0"/>
          <w:numId w:val="2"/>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Na temelju ovog Programa, </w:t>
      </w:r>
      <w:r>
        <w:rPr>
          <w:rFonts w:asciiTheme="minorHAnsi" w:hAnsiTheme="minorHAnsi" w:cstheme="minorHAnsi"/>
        </w:rPr>
        <w:t>D</w:t>
      </w:r>
      <w:r w:rsidRPr="004C580A">
        <w:rPr>
          <w:rFonts w:asciiTheme="minorHAnsi" w:hAnsiTheme="minorHAnsi" w:cstheme="minorHAnsi"/>
        </w:rPr>
        <w:t>avatelj potpore dodjeljuje korisnicima iz članka 2. stavka 2. ovog Programa sljedeće vrste i kategorije potpora:</w:t>
      </w:r>
    </w:p>
    <w:p w14:paraId="1A0FC0DA" w14:textId="77777777" w:rsidR="00FE49CE" w:rsidRPr="004C580A" w:rsidRDefault="00FE49CE" w:rsidP="00FB2BD8">
      <w:pPr>
        <w:pStyle w:val="Odlomakpopisa"/>
        <w:numPr>
          <w:ilvl w:val="0"/>
          <w:numId w:val="3"/>
        </w:numPr>
        <w:spacing w:line="276" w:lineRule="auto"/>
        <w:jc w:val="both"/>
        <w:rPr>
          <w:rFonts w:asciiTheme="minorHAnsi" w:hAnsiTheme="minorHAnsi" w:cstheme="minorHAnsi"/>
        </w:rPr>
      </w:pPr>
      <w:r w:rsidRPr="004C580A">
        <w:rPr>
          <w:rFonts w:asciiTheme="minorHAnsi" w:hAnsiTheme="minorHAnsi" w:cstheme="minorHAnsi"/>
        </w:rPr>
        <w:t>regionalne potpore za ulaganja iz članka 14. Uredbe br. 651/2014, Uredbe br. 2017/1084, Uredbe br. 2020/972, Uredbe br. 2021/1237 i Uredbe br. 2023/1315.</w:t>
      </w:r>
    </w:p>
    <w:p w14:paraId="696626B0" w14:textId="77777777" w:rsidR="00FE49CE" w:rsidRPr="004C580A" w:rsidRDefault="00FE49CE" w:rsidP="00FB2BD8">
      <w:pPr>
        <w:pStyle w:val="Odlomakpopisa"/>
        <w:numPr>
          <w:ilvl w:val="0"/>
          <w:numId w:val="2"/>
        </w:numPr>
        <w:spacing w:after="0" w:line="276" w:lineRule="auto"/>
        <w:ind w:left="426" w:hanging="426"/>
        <w:jc w:val="both"/>
        <w:rPr>
          <w:rFonts w:asciiTheme="minorHAnsi" w:hAnsiTheme="minorHAnsi" w:cstheme="minorHAnsi"/>
        </w:rPr>
      </w:pPr>
      <w:r w:rsidRPr="004C580A">
        <w:rPr>
          <w:rFonts w:asciiTheme="minorHAnsi" w:hAnsiTheme="minorHAnsi" w:cstheme="minorHAnsi"/>
        </w:rPr>
        <w:t xml:space="preserve">Potpore iz stavka 1. ovog članka Programa spojive su s unutarnjim tržištem u smislu članka 107. stavka 3. UFEU i izuzimaju se od obveze prijave i članka 108. stavka 3. UFEU ako su ispunjeni uvjeti </w:t>
      </w:r>
      <w:r w:rsidRPr="004C580A">
        <w:rPr>
          <w:rFonts w:asciiTheme="minorHAnsi" w:hAnsiTheme="minorHAnsi" w:cstheme="minorHAnsi"/>
        </w:rPr>
        <w:lastRenderedPageBreak/>
        <w:t>iz Poglavlja I. i odredbe iz Poglavlja III. Uredbe br. 651/2014, Uredbe br. 2017/1084, Uredbe br. 2020/972, Uredbe br. 2021/1237 i Uredbe br. 2023/1315.</w:t>
      </w:r>
    </w:p>
    <w:p w14:paraId="0EE71052" w14:textId="77777777" w:rsidR="00FE49CE" w:rsidRPr="004C580A" w:rsidRDefault="00FE49CE" w:rsidP="00FE49CE">
      <w:pPr>
        <w:spacing w:after="0" w:line="276" w:lineRule="auto"/>
        <w:jc w:val="both"/>
        <w:rPr>
          <w:rFonts w:asciiTheme="minorHAnsi" w:hAnsiTheme="minorHAnsi" w:cstheme="minorHAnsi"/>
        </w:rPr>
      </w:pPr>
    </w:p>
    <w:p w14:paraId="5169E039"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4.</w:t>
      </w:r>
    </w:p>
    <w:p w14:paraId="65CBBAA7"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Transparentnost potpora</w:t>
      </w:r>
    </w:p>
    <w:p w14:paraId="53C4919A" w14:textId="77777777" w:rsidR="00FE49CE" w:rsidRPr="004C580A" w:rsidRDefault="00FE49CE" w:rsidP="00FE49CE">
      <w:pPr>
        <w:spacing w:after="0" w:line="276" w:lineRule="auto"/>
        <w:jc w:val="center"/>
        <w:rPr>
          <w:rFonts w:asciiTheme="minorHAnsi" w:hAnsiTheme="minorHAnsi" w:cstheme="minorHAnsi"/>
        </w:rPr>
      </w:pPr>
    </w:p>
    <w:p w14:paraId="3712A13B" w14:textId="77777777" w:rsidR="00FE49CE" w:rsidRPr="003C3982" w:rsidRDefault="00FE49CE" w:rsidP="00FB2BD8">
      <w:pPr>
        <w:pStyle w:val="Odlomakpopisa"/>
        <w:numPr>
          <w:ilvl w:val="0"/>
          <w:numId w:val="4"/>
        </w:numPr>
        <w:spacing w:after="0" w:line="270" w:lineRule="auto"/>
        <w:ind w:left="426" w:right="-2" w:hanging="426"/>
        <w:jc w:val="both"/>
        <w:rPr>
          <w:rFonts w:asciiTheme="minorHAnsi" w:hAnsiTheme="minorHAnsi" w:cstheme="minorHAnsi"/>
          <w:szCs w:val="24"/>
        </w:rPr>
      </w:pPr>
      <w:r w:rsidRPr="003C3982">
        <w:rPr>
          <w:rFonts w:asciiTheme="minorHAnsi" w:hAnsiTheme="minorHAnsi" w:cstheme="minorHAnsi"/>
        </w:rPr>
        <w:t>Ovim Programom odobravaju se isključivo transparentne potpore, to jest potpore za koje je moguće prije dodjele (</w:t>
      </w:r>
      <w:r w:rsidRPr="003C3982">
        <w:rPr>
          <w:rFonts w:asciiTheme="minorHAnsi" w:hAnsiTheme="minorHAnsi" w:cstheme="minorHAnsi"/>
          <w:i/>
          <w:iCs/>
        </w:rPr>
        <w:t>ex ante</w:t>
      </w:r>
      <w:r w:rsidRPr="003C3982">
        <w:rPr>
          <w:rFonts w:asciiTheme="minorHAnsi" w:hAnsiTheme="minorHAnsi" w:cstheme="minorHAnsi"/>
        </w:rPr>
        <w:t xml:space="preserve">) precizno izračunati bruto ekvivalent bez dodatne potrebe za provođenjem ocjene rizika. </w:t>
      </w:r>
      <w:r w:rsidRPr="003C3982">
        <w:rPr>
          <w:rFonts w:asciiTheme="minorHAnsi" w:hAnsiTheme="minorHAnsi" w:cstheme="minorHAnsi"/>
          <w:szCs w:val="24"/>
        </w:rPr>
        <w:t xml:space="preserve">Transparentnim potporama se sukladno </w:t>
      </w:r>
      <w:r>
        <w:rPr>
          <w:rFonts w:asciiTheme="minorHAnsi" w:hAnsiTheme="minorHAnsi" w:cstheme="minorHAnsi"/>
          <w:szCs w:val="24"/>
        </w:rPr>
        <w:t xml:space="preserve">članku 5. </w:t>
      </w:r>
      <w:r w:rsidRPr="003C3982">
        <w:rPr>
          <w:rFonts w:asciiTheme="minorHAnsi" w:hAnsiTheme="minorHAnsi" w:cstheme="minorHAnsi"/>
          <w:szCs w:val="24"/>
        </w:rPr>
        <w:t xml:space="preserve">stavku 2. točki </w:t>
      </w:r>
      <w:r>
        <w:rPr>
          <w:rFonts w:asciiTheme="minorHAnsi" w:hAnsiTheme="minorHAnsi" w:cstheme="minorHAnsi"/>
          <w:szCs w:val="24"/>
        </w:rPr>
        <w:t>(</w:t>
      </w:r>
      <w:r w:rsidRPr="003C3982">
        <w:rPr>
          <w:rFonts w:asciiTheme="minorHAnsi" w:hAnsiTheme="minorHAnsi" w:cstheme="minorHAnsi"/>
          <w:szCs w:val="24"/>
        </w:rPr>
        <w:t xml:space="preserve">a) članka 5. </w:t>
      </w:r>
      <w:r w:rsidRPr="004C580A">
        <w:rPr>
          <w:rFonts w:asciiTheme="minorHAnsi" w:hAnsiTheme="minorHAnsi" w:cstheme="minorHAnsi"/>
        </w:rPr>
        <w:t>Uredbe br. 651/2014, Uredbe br. 2017/1084, Uredbe br. 2020/972, Uredbe br. 2021/1237 i Uredbe br. 2023/1315</w:t>
      </w:r>
      <w:r w:rsidRPr="003C3982">
        <w:rPr>
          <w:rFonts w:asciiTheme="minorHAnsi" w:hAnsiTheme="minorHAnsi" w:cstheme="minorHAnsi"/>
          <w:szCs w:val="24"/>
        </w:rPr>
        <w:t xml:space="preserve">, između ostalog, smatraju potpore u obliku bespovratnih sredstava i potpore u obliku poreznih pogodnosti ako mjera predviđa gornju vrijednost koja osigurava da ne dođe do premašivanja primjenjivog praga.  </w:t>
      </w:r>
      <w:r>
        <w:rPr>
          <w:rFonts w:asciiTheme="minorHAnsi" w:hAnsiTheme="minorHAnsi" w:cstheme="minorHAnsi"/>
          <w:szCs w:val="24"/>
        </w:rPr>
        <w:t xml:space="preserve"> </w:t>
      </w:r>
    </w:p>
    <w:p w14:paraId="60C01791" w14:textId="77777777" w:rsidR="00FE49CE" w:rsidRPr="003C3982" w:rsidRDefault="00FE49CE" w:rsidP="00FB2BD8">
      <w:pPr>
        <w:pStyle w:val="Odlomakpopisa"/>
        <w:numPr>
          <w:ilvl w:val="0"/>
          <w:numId w:val="4"/>
        </w:numPr>
        <w:spacing w:after="0" w:line="276" w:lineRule="auto"/>
        <w:ind w:left="426" w:hanging="426"/>
        <w:jc w:val="both"/>
        <w:rPr>
          <w:rFonts w:asciiTheme="minorHAnsi" w:hAnsiTheme="minorHAnsi" w:cstheme="minorHAnsi"/>
        </w:rPr>
      </w:pPr>
      <w:r w:rsidRPr="003C3982">
        <w:rPr>
          <w:rFonts w:asciiTheme="minorHAnsi" w:hAnsiTheme="minorHAnsi" w:cstheme="minorHAnsi"/>
        </w:rPr>
        <w:t>Potpore iz ovog Programa smatraju se transparentnim potporama u smislu stavka 1. ovog članka odnosno članka 5. Uredbe br. 651/2014, Uredbe br. 2017/1084, Uredbe br. 2020/972, Uredbe br. 2021/1237 i Uredbe br. 2023/1315.</w:t>
      </w:r>
    </w:p>
    <w:p w14:paraId="44550C4A" w14:textId="77777777" w:rsidR="00FE49CE" w:rsidRPr="004C580A" w:rsidRDefault="00FE49CE" w:rsidP="00FE49CE">
      <w:pPr>
        <w:spacing w:after="0" w:line="276" w:lineRule="auto"/>
        <w:jc w:val="both"/>
        <w:rPr>
          <w:rFonts w:asciiTheme="minorHAnsi" w:hAnsiTheme="minorHAnsi" w:cstheme="minorHAnsi"/>
        </w:rPr>
      </w:pPr>
    </w:p>
    <w:p w14:paraId="0DC53AF8"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5.</w:t>
      </w:r>
    </w:p>
    <w:p w14:paraId="6273E587"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Učinak poticaja</w:t>
      </w:r>
    </w:p>
    <w:p w14:paraId="1339570B" w14:textId="77777777" w:rsidR="00FE49CE" w:rsidRPr="004C580A" w:rsidRDefault="00FE49CE" w:rsidP="00FE49CE">
      <w:pPr>
        <w:spacing w:after="0" w:line="276" w:lineRule="auto"/>
        <w:jc w:val="center"/>
        <w:rPr>
          <w:rFonts w:asciiTheme="minorHAnsi" w:hAnsiTheme="minorHAnsi" w:cstheme="minorHAnsi"/>
        </w:rPr>
      </w:pPr>
    </w:p>
    <w:p w14:paraId="19CD0329" w14:textId="77777777" w:rsidR="00FE49CE" w:rsidRPr="004C580A" w:rsidRDefault="00FE49CE" w:rsidP="00FB2BD8">
      <w:pPr>
        <w:pStyle w:val="Odlomakpopisa"/>
        <w:numPr>
          <w:ilvl w:val="0"/>
          <w:numId w:val="5"/>
        </w:numPr>
        <w:spacing w:line="276" w:lineRule="auto"/>
        <w:ind w:left="426" w:hanging="426"/>
        <w:jc w:val="both"/>
        <w:rPr>
          <w:rFonts w:asciiTheme="minorHAnsi" w:hAnsiTheme="minorHAnsi" w:cstheme="minorHAnsi"/>
        </w:rPr>
      </w:pPr>
      <w:r w:rsidRPr="004C580A">
        <w:rPr>
          <w:rFonts w:asciiTheme="minorHAnsi" w:hAnsiTheme="minorHAnsi" w:cstheme="minorHAnsi"/>
        </w:rPr>
        <w:t>Na temelju ovog Programa mogu se dodijeliti isključivo potpore koje imaju učinak poticaja sukladno članku 6. Uredbe br. 651/2014, Uredbe br. 2017/1084, Uredbe br. 2020/972, Uredbe br. 2021/1237 i Uredbe br. 2023/1315.</w:t>
      </w:r>
    </w:p>
    <w:p w14:paraId="68FEFE47" w14:textId="77777777" w:rsidR="00FE49CE" w:rsidRDefault="00FE49CE" w:rsidP="00FB2BD8">
      <w:pPr>
        <w:pStyle w:val="Odlomakpopisa"/>
        <w:numPr>
          <w:ilvl w:val="0"/>
          <w:numId w:val="5"/>
        </w:numPr>
        <w:spacing w:after="0" w:line="276" w:lineRule="auto"/>
        <w:ind w:left="426" w:hanging="426"/>
        <w:jc w:val="both"/>
        <w:rPr>
          <w:rFonts w:asciiTheme="minorHAnsi" w:hAnsiTheme="minorHAnsi" w:cstheme="minorHAnsi"/>
        </w:rPr>
      </w:pPr>
      <w:r w:rsidRPr="004C580A">
        <w:rPr>
          <w:rFonts w:asciiTheme="minorHAnsi" w:hAnsiTheme="minorHAnsi" w:cstheme="minorHAnsi"/>
        </w:rPr>
        <w:t xml:space="preserve">Potpore iz stavka 1. ovog članka Programa imaju učinak poticaja ako je korisnik </w:t>
      </w:r>
      <w:r>
        <w:rPr>
          <w:rFonts w:asciiTheme="minorHAnsi" w:hAnsiTheme="minorHAnsi" w:cstheme="minorHAnsi"/>
        </w:rPr>
        <w:t>D</w:t>
      </w:r>
      <w:r w:rsidRPr="004C580A">
        <w:rPr>
          <w:rFonts w:asciiTheme="minorHAnsi" w:hAnsiTheme="minorHAnsi" w:cstheme="minorHAnsi"/>
        </w:rPr>
        <w:t>avatelju potpore podnio pisani zahtjev za potporu prije početka rada na projektu ili djelatnosti.</w:t>
      </w:r>
    </w:p>
    <w:p w14:paraId="196DE773" w14:textId="77777777" w:rsidR="00FE49CE" w:rsidRPr="004C6D77" w:rsidRDefault="00FE49CE" w:rsidP="00FB2BD8">
      <w:pPr>
        <w:pStyle w:val="Odlomakpopisa"/>
        <w:numPr>
          <w:ilvl w:val="0"/>
          <w:numId w:val="5"/>
        </w:numPr>
        <w:spacing w:after="0" w:line="276" w:lineRule="auto"/>
        <w:ind w:left="426" w:hanging="426"/>
        <w:jc w:val="both"/>
        <w:rPr>
          <w:rFonts w:asciiTheme="minorHAnsi" w:hAnsiTheme="minorHAnsi" w:cstheme="minorHAnsi"/>
        </w:rPr>
      </w:pPr>
      <w:r w:rsidRPr="004C6D77">
        <w:rPr>
          <w:rFonts w:asciiTheme="minorHAnsi" w:hAnsiTheme="minorHAnsi" w:cstheme="minorHAnsi"/>
          <w:szCs w:val="24"/>
        </w:rPr>
        <w:t xml:space="preserve">Zahtjev za potporu iz stavka 2. ovog članka </w:t>
      </w:r>
      <w:r>
        <w:rPr>
          <w:rFonts w:asciiTheme="minorHAnsi" w:hAnsiTheme="minorHAnsi" w:cstheme="minorHAnsi"/>
          <w:szCs w:val="24"/>
        </w:rPr>
        <w:t xml:space="preserve">Programa </w:t>
      </w:r>
      <w:r w:rsidRPr="004C6D77">
        <w:rPr>
          <w:rFonts w:asciiTheme="minorHAnsi" w:hAnsiTheme="minorHAnsi" w:cstheme="minorHAnsi"/>
          <w:szCs w:val="24"/>
        </w:rPr>
        <w:t>mora sadržavati barem sljedeće informacije:</w:t>
      </w:r>
    </w:p>
    <w:p w14:paraId="2854F1B5" w14:textId="37035792" w:rsidR="00FE49CE" w:rsidRPr="004C6D77" w:rsidRDefault="00FE49CE" w:rsidP="00FB2BD8">
      <w:pPr>
        <w:pStyle w:val="Odlomakpopisa"/>
        <w:numPr>
          <w:ilvl w:val="0"/>
          <w:numId w:val="42"/>
        </w:numPr>
        <w:spacing w:after="0" w:line="276" w:lineRule="auto"/>
        <w:ind w:left="1418" w:right="45"/>
        <w:jc w:val="both"/>
        <w:rPr>
          <w:rFonts w:asciiTheme="minorHAnsi" w:hAnsiTheme="minorHAnsi" w:cstheme="minorHAnsi"/>
        </w:rPr>
      </w:pPr>
      <w:r w:rsidRPr="004C6D77">
        <w:rPr>
          <w:rFonts w:asciiTheme="minorHAnsi" w:hAnsiTheme="minorHAnsi" w:cstheme="minorHAnsi"/>
        </w:rPr>
        <w:t>naziv i veličinu poduzetnika;</w:t>
      </w:r>
    </w:p>
    <w:p w14:paraId="5DC978CE" w14:textId="09A064A6" w:rsidR="00FE49CE" w:rsidRPr="004C6D77" w:rsidRDefault="00FE49CE" w:rsidP="00FB2BD8">
      <w:pPr>
        <w:pStyle w:val="Odlomakpopisa"/>
        <w:numPr>
          <w:ilvl w:val="0"/>
          <w:numId w:val="42"/>
        </w:numPr>
        <w:spacing w:after="0" w:line="276" w:lineRule="auto"/>
        <w:ind w:left="1418" w:right="46"/>
        <w:jc w:val="both"/>
        <w:rPr>
          <w:rFonts w:asciiTheme="minorHAnsi" w:hAnsiTheme="minorHAnsi" w:cstheme="minorHAnsi"/>
        </w:rPr>
      </w:pPr>
      <w:r w:rsidRPr="004C6D77">
        <w:rPr>
          <w:rFonts w:asciiTheme="minorHAnsi" w:hAnsiTheme="minorHAnsi" w:cstheme="minorHAnsi"/>
        </w:rPr>
        <w:t xml:space="preserve">opis projekta, uključujući datume njegova početka i </w:t>
      </w:r>
      <w:r w:rsidR="00A65558">
        <w:rPr>
          <w:rFonts w:asciiTheme="minorHAnsi" w:hAnsiTheme="minorHAnsi" w:cstheme="minorHAnsi"/>
        </w:rPr>
        <w:t>do</w:t>
      </w:r>
      <w:r w:rsidRPr="004C6D77">
        <w:rPr>
          <w:rFonts w:asciiTheme="minorHAnsi" w:hAnsiTheme="minorHAnsi" w:cstheme="minorHAnsi"/>
        </w:rPr>
        <w:t>vršetka;</w:t>
      </w:r>
    </w:p>
    <w:p w14:paraId="152C5EB1" w14:textId="77777777" w:rsidR="00FE49CE" w:rsidRPr="004C6D77" w:rsidRDefault="00FE49CE" w:rsidP="00FB2BD8">
      <w:pPr>
        <w:pStyle w:val="Odlomakpopisa"/>
        <w:numPr>
          <w:ilvl w:val="0"/>
          <w:numId w:val="42"/>
        </w:numPr>
        <w:spacing w:after="0" w:line="276" w:lineRule="auto"/>
        <w:ind w:left="1418" w:right="46"/>
        <w:jc w:val="both"/>
        <w:rPr>
          <w:rFonts w:asciiTheme="minorHAnsi" w:hAnsiTheme="minorHAnsi" w:cstheme="minorHAnsi"/>
        </w:rPr>
      </w:pPr>
      <w:r w:rsidRPr="004C6D77">
        <w:rPr>
          <w:rFonts w:asciiTheme="minorHAnsi" w:hAnsiTheme="minorHAnsi" w:cstheme="minorHAnsi"/>
        </w:rPr>
        <w:t>lokaciju projekta;</w:t>
      </w:r>
    </w:p>
    <w:p w14:paraId="62395655" w14:textId="6941FBDC" w:rsidR="00FE49CE" w:rsidRPr="004C6D77" w:rsidRDefault="00FE49CE" w:rsidP="00FB2BD8">
      <w:pPr>
        <w:pStyle w:val="Odlomakpopisa"/>
        <w:numPr>
          <w:ilvl w:val="0"/>
          <w:numId w:val="42"/>
        </w:numPr>
        <w:spacing w:after="0" w:line="276" w:lineRule="auto"/>
        <w:ind w:left="1418" w:right="46"/>
        <w:jc w:val="both"/>
        <w:rPr>
          <w:rFonts w:asciiTheme="minorHAnsi" w:hAnsiTheme="minorHAnsi" w:cstheme="minorHAnsi"/>
        </w:rPr>
      </w:pPr>
      <w:r w:rsidRPr="004C6D77">
        <w:rPr>
          <w:rFonts w:asciiTheme="minorHAnsi" w:hAnsiTheme="minorHAnsi" w:cstheme="minorHAnsi"/>
        </w:rPr>
        <w:t>popis troškova projekta;</w:t>
      </w:r>
    </w:p>
    <w:p w14:paraId="4CB1F742" w14:textId="77777777" w:rsidR="00FE49CE" w:rsidRPr="004C6D77" w:rsidRDefault="00FE49CE" w:rsidP="00FB2BD8">
      <w:pPr>
        <w:pStyle w:val="Odlomakpopisa"/>
        <w:numPr>
          <w:ilvl w:val="0"/>
          <w:numId w:val="42"/>
        </w:numPr>
        <w:spacing w:after="0" w:line="276" w:lineRule="auto"/>
        <w:ind w:left="1418" w:right="46"/>
        <w:jc w:val="both"/>
        <w:rPr>
          <w:rFonts w:asciiTheme="minorHAnsi" w:hAnsiTheme="minorHAnsi" w:cstheme="minorHAnsi"/>
        </w:rPr>
      </w:pPr>
      <w:r w:rsidRPr="004C6D77">
        <w:rPr>
          <w:rFonts w:asciiTheme="minorHAnsi" w:hAnsiTheme="minorHAnsi" w:cstheme="minorHAnsi"/>
        </w:rPr>
        <w:t>vrstu potpore i iznos javnog financiranja potrebnog za projekt.</w:t>
      </w:r>
    </w:p>
    <w:p w14:paraId="62678CE5" w14:textId="77777777" w:rsidR="00FE49CE" w:rsidRPr="004C580A" w:rsidRDefault="00FE49CE" w:rsidP="00FE49CE">
      <w:pPr>
        <w:spacing w:after="0" w:line="276" w:lineRule="auto"/>
        <w:jc w:val="both"/>
        <w:rPr>
          <w:rFonts w:asciiTheme="minorHAnsi" w:hAnsiTheme="minorHAnsi" w:cstheme="minorHAnsi"/>
        </w:rPr>
      </w:pPr>
    </w:p>
    <w:p w14:paraId="399518F0"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6.</w:t>
      </w:r>
    </w:p>
    <w:p w14:paraId="27EA90AC"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Izračun intenziteta potpore i prihvatljivi troškovi</w:t>
      </w:r>
    </w:p>
    <w:p w14:paraId="6CBCD605" w14:textId="77777777" w:rsidR="00FE49CE" w:rsidRPr="004C580A" w:rsidRDefault="00FE49CE" w:rsidP="00FE49CE">
      <w:pPr>
        <w:spacing w:after="0" w:line="276" w:lineRule="auto"/>
        <w:jc w:val="center"/>
        <w:rPr>
          <w:rFonts w:asciiTheme="minorHAnsi" w:hAnsiTheme="minorHAnsi" w:cstheme="minorHAnsi"/>
        </w:rPr>
      </w:pPr>
    </w:p>
    <w:p w14:paraId="236B7F38" w14:textId="77777777" w:rsidR="00FE49CE" w:rsidRPr="004C580A" w:rsidRDefault="00FE49CE" w:rsidP="00FB2BD8">
      <w:pPr>
        <w:pStyle w:val="Odlomakpopisa"/>
        <w:numPr>
          <w:ilvl w:val="0"/>
          <w:numId w:val="6"/>
        </w:numPr>
        <w:suppressAutoHyphens/>
        <w:spacing w:after="0" w:line="276" w:lineRule="auto"/>
        <w:ind w:left="426" w:hanging="426"/>
        <w:jc w:val="both"/>
        <w:rPr>
          <w:rFonts w:asciiTheme="minorHAnsi" w:hAnsiTheme="minorHAnsi" w:cstheme="minorHAnsi"/>
        </w:rPr>
      </w:pPr>
      <w:r w:rsidRPr="004C580A">
        <w:rPr>
          <w:rFonts w:asciiTheme="minorHAnsi" w:hAnsiTheme="minorHAnsi" w:cstheme="minorHAnsi"/>
        </w:rPr>
        <w:t>Za izračun intenziteta potpore i prihvatljivih troškova u skladu s ovim Programom, svi iznosi koji se upotrebljavaju moraju biti iznosi prije odbitka poreza i drugih naknada. Porez na dodanu vrijednost koji se naplaćuje na prihvatljive troškove ili izdatke, a koji se može vratiti u skladu s primjenjivim nacionalnim poreznim pravom ne uzima se u obzir za izračun intenziteta potpore i prihvatljivih troškova. Prihvatljivi troškovi popraćeni su pisanim dokazima koji moraju biti jasni, konkretni i ažurirani.</w:t>
      </w:r>
    </w:p>
    <w:p w14:paraId="6DFC557E" w14:textId="77777777" w:rsidR="00FE49CE" w:rsidRPr="004C580A" w:rsidRDefault="00FE49CE" w:rsidP="00FB2BD8">
      <w:pPr>
        <w:pStyle w:val="Odlomakpopisa"/>
        <w:numPr>
          <w:ilvl w:val="0"/>
          <w:numId w:val="6"/>
        </w:numPr>
        <w:spacing w:line="276" w:lineRule="auto"/>
        <w:ind w:left="426" w:hanging="426"/>
        <w:jc w:val="both"/>
        <w:rPr>
          <w:rFonts w:asciiTheme="minorHAnsi" w:hAnsiTheme="minorHAnsi" w:cstheme="minorHAnsi"/>
        </w:rPr>
      </w:pPr>
      <w:r w:rsidRPr="004C580A">
        <w:rPr>
          <w:rFonts w:asciiTheme="minorHAnsi" w:hAnsiTheme="minorHAnsi" w:cstheme="minorHAnsi"/>
        </w:rPr>
        <w:t>Ako se potpora ne dodjeljuje u obliku bespovratnog sredstva, iznos potpore jednak je bruto ekvivalentu bespovratnog sredstva.</w:t>
      </w:r>
    </w:p>
    <w:p w14:paraId="0468ADED" w14:textId="77777777" w:rsidR="00FE49CE" w:rsidRPr="004C580A" w:rsidRDefault="00FE49CE" w:rsidP="00FB2BD8">
      <w:pPr>
        <w:pStyle w:val="Odlomakpopisa"/>
        <w:numPr>
          <w:ilvl w:val="0"/>
          <w:numId w:val="6"/>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Potpore koje se isplaćuju u budućnosti, uključujući potpore koje se isplaćuju u više obroka, diskontirat će se na njihovu vrijednost u trenutku dodjele, kao i prihvatljivi troškovi. Pri </w:t>
      </w:r>
      <w:r w:rsidRPr="004C580A">
        <w:rPr>
          <w:rFonts w:asciiTheme="minorHAnsi" w:hAnsiTheme="minorHAnsi" w:cstheme="minorHAnsi"/>
        </w:rPr>
        <w:lastRenderedPageBreak/>
        <w:t>diskontiranju će se primijeniti diskontna kamatna stopa koja se primjenjuje u trenutku dodjele potpore.</w:t>
      </w:r>
    </w:p>
    <w:p w14:paraId="3EE506FC" w14:textId="77777777" w:rsidR="00FE49CE" w:rsidRPr="004C580A" w:rsidRDefault="00FE49CE" w:rsidP="00FE49CE">
      <w:pPr>
        <w:pStyle w:val="Odlomakpopisa"/>
        <w:spacing w:after="0" w:line="276" w:lineRule="auto"/>
        <w:ind w:left="426"/>
        <w:jc w:val="both"/>
        <w:rPr>
          <w:rFonts w:asciiTheme="minorHAnsi" w:hAnsiTheme="minorHAnsi" w:cstheme="minorHAnsi"/>
        </w:rPr>
      </w:pPr>
    </w:p>
    <w:p w14:paraId="7349B9A0"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Članak 7.</w:t>
      </w:r>
    </w:p>
    <w:p w14:paraId="6E632549" w14:textId="77777777" w:rsidR="00FE49CE"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Pragovi za prijavu</w:t>
      </w:r>
    </w:p>
    <w:p w14:paraId="6C9A4C97"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p>
    <w:p w14:paraId="76792C6C" w14:textId="77777777" w:rsidR="00FE49CE" w:rsidRPr="00FA2D2A" w:rsidRDefault="00FE49CE" w:rsidP="00FB2BD8">
      <w:pPr>
        <w:pStyle w:val="Odlomakpopisa"/>
        <w:numPr>
          <w:ilvl w:val="0"/>
          <w:numId w:val="41"/>
        </w:numPr>
        <w:spacing w:after="0" w:line="276" w:lineRule="auto"/>
        <w:ind w:left="426" w:hanging="426"/>
        <w:jc w:val="both"/>
        <w:rPr>
          <w:rFonts w:asciiTheme="minorHAnsi" w:hAnsiTheme="minorHAnsi" w:cstheme="minorHAnsi"/>
        </w:rPr>
      </w:pPr>
      <w:r w:rsidRPr="00FA2D2A">
        <w:rPr>
          <w:rFonts w:asciiTheme="minorHAnsi" w:hAnsiTheme="minorHAnsi" w:cstheme="minorHAnsi"/>
        </w:rPr>
        <w:t>Ovaj Program primjenjuje se na regionalne potpore za ulaganje ako ne premašuju sljedeće pragove:</w:t>
      </w:r>
    </w:p>
    <w:p w14:paraId="21AA16E9" w14:textId="77777777" w:rsidR="00FE49CE" w:rsidRDefault="00FE49CE" w:rsidP="00FB2BD8">
      <w:pPr>
        <w:pStyle w:val="Odlomakpopisa"/>
        <w:numPr>
          <w:ilvl w:val="0"/>
          <w:numId w:val="40"/>
        </w:numPr>
        <w:spacing w:after="0" w:line="276" w:lineRule="auto"/>
        <w:jc w:val="both"/>
        <w:rPr>
          <w:rFonts w:asciiTheme="minorHAnsi" w:hAnsiTheme="minorHAnsi" w:cstheme="minorHAnsi"/>
        </w:rPr>
      </w:pPr>
      <w:r>
        <w:rPr>
          <w:rFonts w:asciiTheme="minorHAnsi" w:hAnsiTheme="minorHAnsi" w:cstheme="minorHAnsi"/>
        </w:rPr>
        <w:t>za regionalne potpore za ulaganje: za ulaganje s prihvatljivim troškovima od 110 milijuna EUR ili više, iznose potpore po poduzetniku po projektu ulaganja kako je navedeno:</w:t>
      </w:r>
    </w:p>
    <w:p w14:paraId="153D9CDF"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10%: 8,25 milijuna EUR,</w:t>
      </w:r>
    </w:p>
    <w:p w14:paraId="77B7E1A3"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15%: 12,38 milijuna EUR,</w:t>
      </w:r>
    </w:p>
    <w:p w14:paraId="6458271E"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20%: 16,5 milijuna EUR,</w:t>
      </w:r>
    </w:p>
    <w:p w14:paraId="24E1A24F"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25%: 20,63 milijuna EUR,</w:t>
      </w:r>
    </w:p>
    <w:p w14:paraId="7F1C8690"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30%: 24,75 milijuna EUR,</w:t>
      </w:r>
    </w:p>
    <w:p w14:paraId="046348AA"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35%: 28,88 milijuna EUR,</w:t>
      </w:r>
    </w:p>
    <w:p w14:paraId="6FE74918"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40%: 33 milijuna EUR,</w:t>
      </w:r>
    </w:p>
    <w:p w14:paraId="16EC056C"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50%: 41,25 milijuna EUR,</w:t>
      </w:r>
    </w:p>
    <w:p w14:paraId="7798C2B1"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60%: 49,5 milijuna EUR,</w:t>
      </w:r>
    </w:p>
    <w:p w14:paraId="3A7204ED" w14:textId="77777777" w:rsidR="00FE49CE" w:rsidRDefault="00FE49CE" w:rsidP="00FB2BD8">
      <w:pPr>
        <w:pStyle w:val="Odlomakpopisa"/>
        <w:numPr>
          <w:ilvl w:val="0"/>
          <w:numId w:val="39"/>
        </w:numPr>
        <w:spacing w:after="0" w:line="276" w:lineRule="auto"/>
        <w:ind w:left="1985"/>
        <w:jc w:val="both"/>
        <w:rPr>
          <w:rFonts w:asciiTheme="minorHAnsi" w:hAnsiTheme="minorHAnsi" w:cstheme="minorHAnsi"/>
        </w:rPr>
      </w:pPr>
      <w:r>
        <w:rPr>
          <w:rFonts w:asciiTheme="minorHAnsi" w:hAnsiTheme="minorHAnsi" w:cstheme="minorHAnsi"/>
        </w:rPr>
        <w:t>u slučajevima maksimalnog intenziteta regionalne potpore od 70%: 57,75 milijuna EUR.</w:t>
      </w:r>
    </w:p>
    <w:p w14:paraId="4333BF0E" w14:textId="77777777" w:rsidR="00FE49CE" w:rsidRDefault="00FE49CE" w:rsidP="00FE49CE">
      <w:pPr>
        <w:pStyle w:val="Odlomakpopisa"/>
        <w:spacing w:after="0" w:line="276" w:lineRule="auto"/>
        <w:ind w:left="0"/>
        <w:rPr>
          <w:rFonts w:asciiTheme="minorHAnsi" w:hAnsiTheme="minorHAnsi" w:cstheme="minorHAnsi"/>
        </w:rPr>
      </w:pPr>
    </w:p>
    <w:p w14:paraId="33355673"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Članak 8.</w:t>
      </w:r>
    </w:p>
    <w:p w14:paraId="204255DE"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 xml:space="preserve">Definicije </w:t>
      </w:r>
    </w:p>
    <w:p w14:paraId="2BE4E231" w14:textId="77777777" w:rsidR="00FE49CE" w:rsidRPr="004C580A" w:rsidRDefault="00FE49CE" w:rsidP="00FE49CE">
      <w:pPr>
        <w:pStyle w:val="Odlomakpopisa"/>
        <w:spacing w:after="0" w:line="276" w:lineRule="auto"/>
        <w:ind w:left="0"/>
        <w:jc w:val="center"/>
        <w:rPr>
          <w:rFonts w:asciiTheme="minorHAnsi" w:hAnsiTheme="minorHAnsi" w:cstheme="minorHAnsi"/>
        </w:rPr>
      </w:pPr>
    </w:p>
    <w:p w14:paraId="06C642A7" w14:textId="77777777" w:rsidR="00FE49CE" w:rsidRPr="004C580A" w:rsidRDefault="00FE49CE" w:rsidP="00FB2BD8">
      <w:pPr>
        <w:pStyle w:val="Odlomakpopisa"/>
        <w:numPr>
          <w:ilvl w:val="0"/>
          <w:numId w:val="7"/>
        </w:numPr>
        <w:spacing w:after="0" w:line="276" w:lineRule="auto"/>
        <w:ind w:left="426" w:hanging="426"/>
        <w:jc w:val="both"/>
        <w:rPr>
          <w:rFonts w:asciiTheme="minorHAnsi" w:hAnsiTheme="minorHAnsi" w:cstheme="minorHAnsi"/>
        </w:rPr>
      </w:pPr>
      <w:r w:rsidRPr="004C580A">
        <w:rPr>
          <w:rFonts w:asciiTheme="minorHAnsi" w:hAnsiTheme="minorHAnsi" w:cstheme="minorHAnsi"/>
        </w:rPr>
        <w:t>Za potrebe ovog Programa primjenjuju se sljedeće definicije:</w:t>
      </w:r>
    </w:p>
    <w:p w14:paraId="7EF7B3C4" w14:textId="77777777" w:rsidR="00FE49CE" w:rsidRPr="004C580A" w:rsidRDefault="00FE49CE" w:rsidP="00FB2BD8">
      <w:pPr>
        <w:pStyle w:val="Odlomakpopisa"/>
        <w:numPr>
          <w:ilvl w:val="0"/>
          <w:numId w:val="8"/>
        </w:numPr>
        <w:spacing w:after="200" w:line="276" w:lineRule="auto"/>
        <w:jc w:val="both"/>
        <w:rPr>
          <w:rFonts w:asciiTheme="minorHAnsi" w:hAnsiTheme="minorHAnsi" w:cstheme="minorHAnsi"/>
        </w:rPr>
      </w:pPr>
      <w:r w:rsidRPr="004C580A">
        <w:rPr>
          <w:rFonts w:asciiTheme="minorHAnsi" w:hAnsiTheme="minorHAnsi" w:cstheme="minorHAnsi"/>
          <w:b/>
        </w:rPr>
        <w:t>„potpora“</w:t>
      </w:r>
      <w:r w:rsidRPr="004C580A">
        <w:rPr>
          <w:rFonts w:asciiTheme="minorHAnsi" w:hAnsiTheme="minorHAnsi" w:cstheme="minorHAnsi"/>
        </w:rPr>
        <w:t xml:space="preserve"> znači svaka mjera koja ispunjava sve kriterije utvrđene u članku 107. stavku 1. Ugovora o funkcioniranju Europske unije (u daljnjem tekstu: UFEU);</w:t>
      </w:r>
    </w:p>
    <w:p w14:paraId="7FB861C2" w14:textId="77777777" w:rsidR="00FE49CE" w:rsidRPr="004C580A" w:rsidRDefault="00FE49CE" w:rsidP="00FB2BD8">
      <w:pPr>
        <w:pStyle w:val="Odlomakpopisa"/>
        <w:numPr>
          <w:ilvl w:val="0"/>
          <w:numId w:val="8"/>
        </w:numPr>
        <w:spacing w:after="0" w:line="276" w:lineRule="auto"/>
        <w:jc w:val="both"/>
        <w:rPr>
          <w:rFonts w:asciiTheme="minorHAnsi" w:hAnsiTheme="minorHAnsi" w:cstheme="minorHAnsi"/>
        </w:rPr>
      </w:pPr>
      <w:r w:rsidRPr="004C580A">
        <w:rPr>
          <w:rFonts w:asciiTheme="minorHAnsi" w:hAnsiTheme="minorHAnsi" w:cstheme="minorHAnsi"/>
          <w:b/>
        </w:rPr>
        <w:t>„program potpora“</w:t>
      </w:r>
      <w:r w:rsidRPr="004C580A">
        <w:rPr>
          <w:rFonts w:asciiTheme="minorHAnsi" w:hAnsiTheme="minorHAnsi" w:cstheme="minorHAnsi"/>
        </w:rPr>
        <w:t xml:space="preserve"> znači svaki akt na temelju kojeg se mogu, bez potrebe za daljnjim provedbenim mjerama, dodjeljivati pojedinačne potpore poduzetnicima koji su u aktu utvrđeni na općenit i apstraktan način te svaki akt na temelju kojeg se potpora koja nije povezana s određenim projektom može dodijeliti jednom poduzetniku ili više njih na neodređeno razdoblje i/ili u neodređenom iznosu;</w:t>
      </w:r>
    </w:p>
    <w:p w14:paraId="5F8B3D8B" w14:textId="77777777" w:rsidR="00FE49CE" w:rsidRPr="004C580A" w:rsidRDefault="00FE49CE" w:rsidP="00FB2BD8">
      <w:pPr>
        <w:pStyle w:val="ListParagraph2"/>
        <w:numPr>
          <w:ilvl w:val="0"/>
          <w:numId w:val="8"/>
        </w:numPr>
        <w:spacing w:after="0"/>
        <w:jc w:val="both"/>
        <w:rPr>
          <w:rFonts w:asciiTheme="minorHAnsi" w:hAnsiTheme="minorHAnsi" w:cstheme="minorHAnsi"/>
          <w:lang w:val="hr-HR"/>
        </w:rPr>
      </w:pPr>
      <w:r w:rsidRPr="004C580A">
        <w:rPr>
          <w:rFonts w:asciiTheme="minorHAnsi" w:hAnsiTheme="minorHAnsi" w:cstheme="minorHAnsi"/>
          <w:b/>
          <w:lang w:val="hr-HR"/>
        </w:rPr>
        <w:t>„pojedinačna potpora“</w:t>
      </w:r>
      <w:r w:rsidRPr="004C580A">
        <w:rPr>
          <w:rFonts w:asciiTheme="minorHAnsi" w:hAnsiTheme="minorHAnsi" w:cstheme="minorHAnsi"/>
          <w:lang w:val="hr-HR"/>
        </w:rPr>
        <w:t xml:space="preserve"> znači:</w:t>
      </w:r>
    </w:p>
    <w:p w14:paraId="7BC4F740" w14:textId="77777777" w:rsidR="00FE49CE" w:rsidRPr="004C580A" w:rsidRDefault="00FE49CE" w:rsidP="00FB2BD8">
      <w:pPr>
        <w:pStyle w:val="ListParagraph2"/>
        <w:numPr>
          <w:ilvl w:val="8"/>
          <w:numId w:val="8"/>
        </w:numPr>
        <w:spacing w:after="120"/>
        <w:ind w:left="1560" w:hanging="284"/>
        <w:jc w:val="both"/>
        <w:rPr>
          <w:rFonts w:asciiTheme="minorHAnsi" w:hAnsiTheme="minorHAnsi" w:cstheme="minorHAnsi"/>
          <w:lang w:val="hr-HR"/>
        </w:rPr>
      </w:pPr>
      <w:r w:rsidRPr="004C580A">
        <w:rPr>
          <w:rFonts w:asciiTheme="minorHAnsi" w:hAnsiTheme="minorHAnsi" w:cstheme="minorHAnsi"/>
          <w:lang w:val="hr-HR"/>
        </w:rPr>
        <w:t>jednokratna potpora, i</w:t>
      </w:r>
    </w:p>
    <w:p w14:paraId="4E4E58D2" w14:textId="77777777" w:rsidR="00FE49CE" w:rsidRPr="004C580A" w:rsidRDefault="00FE49CE" w:rsidP="00FB2BD8">
      <w:pPr>
        <w:pStyle w:val="ListParagraph2"/>
        <w:numPr>
          <w:ilvl w:val="8"/>
          <w:numId w:val="8"/>
        </w:numPr>
        <w:spacing w:after="120"/>
        <w:ind w:left="1560" w:hanging="284"/>
        <w:jc w:val="both"/>
        <w:rPr>
          <w:rFonts w:asciiTheme="minorHAnsi" w:hAnsiTheme="minorHAnsi" w:cstheme="minorHAnsi"/>
          <w:lang w:val="hr-HR"/>
        </w:rPr>
      </w:pPr>
      <w:r w:rsidRPr="004C580A">
        <w:rPr>
          <w:rFonts w:asciiTheme="minorHAnsi" w:hAnsiTheme="minorHAnsi" w:cstheme="minorHAnsi"/>
          <w:lang w:val="hr-HR"/>
        </w:rPr>
        <w:t>potpora dodijeljena pojedinačnim korisnicima na temelju programa potpore;</w:t>
      </w:r>
    </w:p>
    <w:p w14:paraId="2EB252D2" w14:textId="77777777" w:rsidR="00FE49CE" w:rsidRPr="00D2197C" w:rsidRDefault="00FE49CE" w:rsidP="00FB2BD8">
      <w:pPr>
        <w:pStyle w:val="Odlomakpopisa"/>
        <w:numPr>
          <w:ilvl w:val="0"/>
          <w:numId w:val="8"/>
        </w:numPr>
        <w:spacing w:after="0" w:line="276" w:lineRule="auto"/>
        <w:jc w:val="both"/>
        <w:rPr>
          <w:rFonts w:asciiTheme="minorHAnsi" w:hAnsiTheme="minorHAnsi" w:cstheme="minorHAnsi"/>
        </w:rPr>
      </w:pPr>
      <w:r w:rsidRPr="004C580A">
        <w:rPr>
          <w:rFonts w:asciiTheme="minorHAnsi" w:hAnsiTheme="minorHAnsi" w:cstheme="minorHAnsi"/>
          <w:b/>
        </w:rPr>
        <w:lastRenderedPageBreak/>
        <w:t xml:space="preserve">„jednokratna potpora“ </w:t>
      </w:r>
      <w:r w:rsidRPr="004C580A">
        <w:rPr>
          <w:rFonts w:asciiTheme="minorHAnsi" w:hAnsiTheme="minorHAnsi" w:cstheme="minorHAnsi"/>
          <w:bCs/>
        </w:rPr>
        <w:t>znači potpora koja nije dodijeljena na temelju programa potpora;</w:t>
      </w:r>
    </w:p>
    <w:p w14:paraId="0A2016A9"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„korisnik potpore“ </w:t>
      </w:r>
      <w:r w:rsidRPr="004C580A">
        <w:rPr>
          <w:rFonts w:asciiTheme="minorHAnsi" w:hAnsiTheme="minorHAnsi" w:cstheme="minorHAnsi"/>
          <w:lang w:val="hr-HR"/>
        </w:rPr>
        <w:t>znači subjekt koji, obavljajući gospodarsku djelatnost, sudjeluje u prometu roba i usluga, a prima državnu potporu na temelju ovog Programa</w:t>
      </w:r>
      <w:r w:rsidRPr="004C580A">
        <w:rPr>
          <w:rFonts w:asciiTheme="minorHAnsi" w:eastAsia="Times New Roman" w:hAnsiTheme="minorHAnsi" w:cstheme="minorHAnsi"/>
          <w:color w:val="000000"/>
          <w:lang w:val="hr-HR"/>
        </w:rPr>
        <w:t>;</w:t>
      </w:r>
    </w:p>
    <w:p w14:paraId="0C12191B"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„poduzetnik“</w:t>
      </w:r>
      <w:r w:rsidRPr="004C580A">
        <w:rPr>
          <w:rFonts w:asciiTheme="minorHAnsi" w:hAnsiTheme="minorHAnsi" w:cstheme="minorHAnsi"/>
          <w:lang w:val="hr-HR"/>
        </w:rPr>
        <w:t xml:space="preserve"> znači svaki subjekt koji obavlja gospodarsku djelatnost bez obzira na njegov pravni status, strukturu vlasništva, način financiranja te činjenicu obavljaju li djelatnost radi stjecanja dobiti ili ne; </w:t>
      </w:r>
    </w:p>
    <w:p w14:paraId="2D59CDC4"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„intenzitet potpore“</w:t>
      </w:r>
      <w:r w:rsidRPr="004C580A">
        <w:rPr>
          <w:rFonts w:asciiTheme="minorHAnsi" w:hAnsiTheme="minorHAnsi" w:cstheme="minorHAnsi"/>
          <w:lang w:val="hr-HR"/>
        </w:rPr>
        <w:t xml:space="preserve"> znači bruto iznos potpore izražen kao postotak prihvatljivih troškova, prije odbitka poreza ili drugih naknada;</w:t>
      </w:r>
    </w:p>
    <w:p w14:paraId="6937B171"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„bruto ekvivalent bespovratnog sredstva“</w:t>
      </w:r>
      <w:r w:rsidRPr="004C580A">
        <w:rPr>
          <w:rFonts w:asciiTheme="minorHAnsi" w:hAnsiTheme="minorHAnsi" w:cstheme="minorHAnsi"/>
          <w:lang w:val="hr-HR"/>
        </w:rPr>
        <w:t xml:space="preserve"> znači iznos potpore ako je korisniku dodijeljena u obliku bespovratnog sredstva, prije odbitka poreza ili drugih naknada;</w:t>
      </w:r>
    </w:p>
    <w:p w14:paraId="189F22B5"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„malo i srednje poduzeće – MSP“ </w:t>
      </w:r>
      <w:r w:rsidRPr="004C580A">
        <w:rPr>
          <w:rFonts w:asciiTheme="minorHAnsi" w:hAnsiTheme="minorHAnsi" w:cstheme="minorHAnsi"/>
          <w:lang w:val="hr-HR"/>
        </w:rPr>
        <w:t xml:space="preserve">znači subjekti definirani Prilogom 1. </w:t>
      </w:r>
      <w:bookmarkStart w:id="0" w:name="_Hlk93774808"/>
      <w:r w:rsidRPr="004C580A">
        <w:rPr>
          <w:rFonts w:asciiTheme="minorHAnsi" w:hAnsiTheme="minorHAnsi" w:cstheme="minorHAnsi"/>
          <w:lang w:val="hr-HR"/>
        </w:rPr>
        <w:t>Uredbe br. 651/2014, Uredbe br. 2017/1084, Uredbe br. 2020/972, Uredbe br. 2021/1237 i Uredbe br. 2023/1315;</w:t>
      </w:r>
    </w:p>
    <w:p w14:paraId="2C032763"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lang w:val="hr-HR"/>
        </w:rPr>
        <w:t xml:space="preserve"> </w:t>
      </w:r>
      <w:bookmarkEnd w:id="0"/>
      <w:r w:rsidRPr="004C580A">
        <w:rPr>
          <w:rFonts w:asciiTheme="minorHAnsi" w:hAnsiTheme="minorHAnsi" w:cstheme="minorHAnsi"/>
          <w:b/>
          <w:lang w:val="hr-HR"/>
        </w:rPr>
        <w:t xml:space="preserve">„veliko poduzeće“ </w:t>
      </w:r>
      <w:r w:rsidRPr="004C580A">
        <w:rPr>
          <w:rFonts w:asciiTheme="minorHAnsi" w:hAnsiTheme="minorHAnsi" w:cstheme="minorHAnsi"/>
          <w:lang w:val="hr-HR"/>
        </w:rPr>
        <w:t>znači poduzeće koje ne ispunjava kriterije utvrđene u Prilogu 1. Uredbe br. 651/2014, Uredbe br. 2017/1084, Uredbe br. 2020/972, Uredbe br. 2021/1237 i Uredbe br. 2023/1315;</w:t>
      </w:r>
    </w:p>
    <w:p w14:paraId="100ACC32"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„datum dodjele potpore“ </w:t>
      </w:r>
      <w:r w:rsidRPr="004C580A">
        <w:rPr>
          <w:rFonts w:asciiTheme="minorHAnsi" w:hAnsiTheme="minorHAnsi" w:cstheme="minorHAnsi"/>
          <w:lang w:val="hr-HR"/>
        </w:rPr>
        <w:t>znači datum na koji je na temelju nacionalnog prava korisniku dodijeljeno zakonsko pravo na primanje potpore;</w:t>
      </w:r>
    </w:p>
    <w:p w14:paraId="09485BBB" w14:textId="77777777" w:rsidR="00FE49CE" w:rsidRPr="004C580A" w:rsidRDefault="00FE49CE" w:rsidP="00FB2BD8">
      <w:pPr>
        <w:pStyle w:val="Odlomakpopisa"/>
        <w:numPr>
          <w:ilvl w:val="0"/>
          <w:numId w:val="8"/>
        </w:numPr>
        <w:spacing w:after="0" w:line="276" w:lineRule="auto"/>
        <w:jc w:val="both"/>
        <w:rPr>
          <w:rFonts w:asciiTheme="minorHAnsi" w:hAnsiTheme="minorHAnsi" w:cstheme="minorHAnsi"/>
        </w:rPr>
      </w:pPr>
      <w:r w:rsidRPr="004C580A">
        <w:rPr>
          <w:rFonts w:asciiTheme="minorHAnsi" w:hAnsiTheme="minorHAnsi" w:cstheme="minorHAnsi"/>
          <w:b/>
        </w:rPr>
        <w:t xml:space="preserve">„primarna poljoprivredna proizvodnja“ </w:t>
      </w:r>
      <w:r w:rsidRPr="004C580A">
        <w:rPr>
          <w:rFonts w:asciiTheme="minorHAnsi" w:hAnsiTheme="minorHAnsi" w:cstheme="minorHAnsi"/>
        </w:rPr>
        <w:t>znači proizvodnja proizvoda iz tla ili stočarstva navedenih u Prilogu I. UFEU bez obavljanja dodatnih radnji kojima bi se promijenila priroda tih proizvoda;</w:t>
      </w:r>
    </w:p>
    <w:p w14:paraId="37F3C5F0"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„stavljanje na tržište poljoprivrednih proizvoda” </w:t>
      </w:r>
      <w:r w:rsidRPr="004C580A">
        <w:rPr>
          <w:rFonts w:asciiTheme="minorHAnsi" w:hAnsiTheme="minorHAnsi" w:cstheme="minorHAnsi"/>
          <w:lang w:val="hr-HR"/>
        </w:rPr>
        <w:t>znači 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p>
    <w:p w14:paraId="1DFD5A16" w14:textId="77777777" w:rsidR="00FE49CE" w:rsidRPr="004C580A" w:rsidRDefault="00FE49CE" w:rsidP="00FB2BD8">
      <w:pPr>
        <w:pStyle w:val="Odlomakpopisa"/>
        <w:numPr>
          <w:ilvl w:val="0"/>
          <w:numId w:val="8"/>
        </w:numPr>
        <w:spacing w:after="0" w:line="276" w:lineRule="auto"/>
        <w:jc w:val="both"/>
        <w:rPr>
          <w:rFonts w:asciiTheme="minorHAnsi" w:hAnsiTheme="minorHAnsi" w:cstheme="minorHAnsi"/>
        </w:rPr>
      </w:pPr>
      <w:r w:rsidRPr="004C580A">
        <w:rPr>
          <w:rFonts w:asciiTheme="minorHAnsi" w:hAnsiTheme="minorHAnsi" w:cstheme="minorHAnsi"/>
        </w:rPr>
        <w:t>„</w:t>
      </w:r>
      <w:r w:rsidRPr="004C580A">
        <w:rPr>
          <w:rFonts w:asciiTheme="minorHAnsi" w:hAnsiTheme="minorHAnsi" w:cstheme="minorHAnsi"/>
          <w:b/>
        </w:rPr>
        <w:t>prerada poljoprivrednih proizvoda“</w:t>
      </w:r>
      <w:r w:rsidRPr="004C580A">
        <w:rPr>
          <w:rFonts w:asciiTheme="minorHAnsi" w:hAnsiTheme="minorHAnsi" w:cstheme="minorHAnsi"/>
        </w:rPr>
        <w:t xml:space="preserve"> znači svako djelovanje na poljoprivrednom proizvodu čiji je rezultat proizvod koji je i sam poljoprivredni proizvod, osim djelatnosti na poljoprivrednim dobrima koje su neophodne za pripremu životinjskih ili biljnih proizvoda za prvu prodaju;</w:t>
      </w:r>
    </w:p>
    <w:p w14:paraId="1B75C5ED" w14:textId="77777777" w:rsidR="00FE49CE" w:rsidRPr="004C580A" w:rsidRDefault="00FE49CE" w:rsidP="00FB2BD8">
      <w:pPr>
        <w:pStyle w:val="ListParagraph2"/>
        <w:numPr>
          <w:ilvl w:val="0"/>
          <w:numId w:val="8"/>
        </w:numPr>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„sektor ribarstva i akvakulture“ </w:t>
      </w:r>
      <w:r w:rsidRPr="004C580A">
        <w:rPr>
          <w:rFonts w:asciiTheme="minorHAnsi" w:hAnsiTheme="minorHAnsi" w:cstheme="minorHAnsi"/>
          <w:lang w:val="hr-HR"/>
        </w:rPr>
        <w:t>znači sektor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Uredbe Vijeća (EZ) br. 1184/2006 i (EZ) br. 1224/2009 i stavljanju izvan snage Uredbe Vijeća (EZ) br. 104/2000 (SL L 354, 28.12.2013., str. 1.);</w:t>
      </w:r>
    </w:p>
    <w:p w14:paraId="1036D6F6" w14:textId="77777777" w:rsidR="00FE49CE" w:rsidRPr="004C580A" w:rsidRDefault="00FE49CE" w:rsidP="00FB2BD8">
      <w:pPr>
        <w:pStyle w:val="Odlomakpopisa"/>
        <w:numPr>
          <w:ilvl w:val="0"/>
          <w:numId w:val="8"/>
        </w:numPr>
        <w:spacing w:after="0" w:line="276" w:lineRule="auto"/>
        <w:jc w:val="both"/>
        <w:rPr>
          <w:rFonts w:asciiTheme="minorHAnsi" w:hAnsiTheme="minorHAnsi" w:cstheme="minorHAnsi"/>
        </w:rPr>
      </w:pPr>
      <w:r w:rsidRPr="004C580A">
        <w:rPr>
          <w:rFonts w:asciiTheme="minorHAnsi" w:hAnsiTheme="minorHAnsi" w:cstheme="minorHAnsi"/>
          <w:b/>
        </w:rPr>
        <w:t xml:space="preserve">„poduzetnik u teškoćama“ </w:t>
      </w:r>
      <w:r w:rsidRPr="004C580A">
        <w:rPr>
          <w:rFonts w:asciiTheme="minorHAnsi" w:hAnsiTheme="minorHAnsi" w:cstheme="minorHAnsi"/>
        </w:rPr>
        <w:t>znači poduzetnik za kojeg vrijedi najmanje jedna od sljedećih okolnosti:</w:t>
      </w:r>
    </w:p>
    <w:p w14:paraId="22E1683F" w14:textId="77777777" w:rsidR="00FE49CE" w:rsidRPr="004C580A" w:rsidRDefault="00FE49CE" w:rsidP="00FB2BD8">
      <w:pPr>
        <w:pStyle w:val="ListParagraph2"/>
        <w:numPr>
          <w:ilvl w:val="1"/>
          <w:numId w:val="8"/>
        </w:numPr>
        <w:tabs>
          <w:tab w:val="left" w:pos="1560"/>
        </w:tabs>
        <w:spacing w:after="120"/>
        <w:jc w:val="both"/>
        <w:rPr>
          <w:rFonts w:asciiTheme="minorHAnsi" w:hAnsiTheme="minorHAnsi" w:cstheme="minorHAnsi"/>
          <w:lang w:val="hr-HR"/>
        </w:rPr>
      </w:pPr>
      <w:r w:rsidRPr="004C580A">
        <w:rPr>
          <w:rFonts w:asciiTheme="minorHAnsi" w:hAnsiTheme="minorHAnsi" w:cstheme="minorHAnsi"/>
          <w:lang w:val="hr-HR"/>
        </w:rPr>
        <w:t xml:space="preserve">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w:t>
      </w:r>
      <w:r w:rsidRPr="004C580A">
        <w:rPr>
          <w:rFonts w:asciiTheme="minorHAnsi" w:hAnsiTheme="minorHAnsi" w:cstheme="minorHAnsi"/>
          <w:lang w:val="hr-HR"/>
        </w:rPr>
        <w:lastRenderedPageBreak/>
        <w:t>kapitala. Za potrebe ove odredbe „društvo s ograničenom odgovornosti” odnosi se posebno na dvije vrste društava navedene u Prilogu I. Direktive 2013/34/EU Europskog Parlamenta i Vijeća od 26. lipnja 2013. (SL EU, L 182/19)</w:t>
      </w:r>
      <w:r w:rsidRPr="004C580A">
        <w:rPr>
          <w:rStyle w:val="Referencafusnote"/>
          <w:rFonts w:asciiTheme="minorHAnsi" w:hAnsiTheme="minorHAnsi" w:cstheme="minorHAnsi"/>
          <w:lang w:val="hr-HR"/>
        </w:rPr>
        <w:footnoteReference w:id="6"/>
      </w:r>
      <w:r w:rsidRPr="004C580A">
        <w:rPr>
          <w:rFonts w:asciiTheme="minorHAnsi" w:hAnsiTheme="minorHAnsi" w:cstheme="minorHAnsi"/>
          <w:lang w:val="hr-HR"/>
        </w:rPr>
        <w:t xml:space="preserve"> a „vlasnički kapital” obuhvaća, prema potrebi, sve premije na emitirane dionice;</w:t>
      </w:r>
    </w:p>
    <w:p w14:paraId="3C68FA4D" w14:textId="77777777" w:rsidR="00FE49CE" w:rsidRPr="004C580A" w:rsidRDefault="00FE49CE" w:rsidP="00FB2BD8">
      <w:pPr>
        <w:pStyle w:val="ListParagraph2"/>
        <w:numPr>
          <w:ilvl w:val="1"/>
          <w:numId w:val="8"/>
        </w:numPr>
        <w:tabs>
          <w:tab w:val="left" w:pos="1560"/>
        </w:tabs>
        <w:spacing w:after="120"/>
        <w:jc w:val="both"/>
        <w:rPr>
          <w:rFonts w:asciiTheme="minorHAnsi" w:hAnsiTheme="minorHAnsi" w:cstheme="minorHAnsi"/>
          <w:lang w:val="hr-HR"/>
        </w:rPr>
      </w:pPr>
      <w:r w:rsidRPr="004C580A">
        <w:rPr>
          <w:rFonts w:asciiTheme="minorHAnsi" w:hAnsiTheme="minorHAnsi" w:cstheme="minorHAnsi"/>
          <w:lang w:val="hr-HR"/>
        </w:rP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Direktive 2013/34/EU Europskog Parlamenta i Vijeća od 26. lipnja 2013. (SL EU, L 182/19);</w:t>
      </w:r>
    </w:p>
    <w:p w14:paraId="22572568" w14:textId="77777777" w:rsidR="00FE49CE" w:rsidRPr="005C2AB4" w:rsidRDefault="00FE49CE" w:rsidP="00FB2BD8">
      <w:pPr>
        <w:pStyle w:val="ListParagraph2"/>
        <w:numPr>
          <w:ilvl w:val="1"/>
          <w:numId w:val="8"/>
        </w:numPr>
        <w:tabs>
          <w:tab w:val="left" w:pos="1560"/>
        </w:tabs>
        <w:spacing w:after="120"/>
        <w:jc w:val="both"/>
        <w:rPr>
          <w:rFonts w:asciiTheme="minorHAnsi" w:hAnsiTheme="minorHAnsi" w:cstheme="minorHAnsi"/>
          <w:lang w:val="hr-HR"/>
        </w:rPr>
      </w:pPr>
      <w:r w:rsidRPr="004C580A">
        <w:rPr>
          <w:rFonts w:asciiTheme="minorHAnsi" w:hAnsiTheme="minorHAnsi" w:cstheme="minorHAnsi"/>
          <w:lang w:val="hr-HR"/>
        </w:rPr>
        <w:t xml:space="preserve">ako se nad poduzetnikom provodi cjelokupni stečajni postupak ili on ispunjava kriterije u skladu s nacionalnim pravom da se nad njim provede cjelokupni stečajni postupak </w:t>
      </w:r>
      <w:r w:rsidRPr="005C2AB4">
        <w:rPr>
          <w:rFonts w:asciiTheme="minorHAnsi" w:hAnsiTheme="minorHAnsi" w:cstheme="minorHAnsi"/>
          <w:lang w:val="hr-HR"/>
        </w:rPr>
        <w:t>na zahtjev vjerovnika;</w:t>
      </w:r>
    </w:p>
    <w:p w14:paraId="0442BA90" w14:textId="77777777" w:rsidR="00FE49CE" w:rsidRPr="005C2AB4" w:rsidRDefault="00FE49CE" w:rsidP="00FB2BD8">
      <w:pPr>
        <w:pStyle w:val="ListParagraph2"/>
        <w:numPr>
          <w:ilvl w:val="1"/>
          <w:numId w:val="8"/>
        </w:numPr>
        <w:tabs>
          <w:tab w:val="left" w:pos="1560"/>
        </w:tabs>
        <w:spacing w:after="120"/>
        <w:jc w:val="both"/>
        <w:rPr>
          <w:rFonts w:asciiTheme="minorHAnsi" w:hAnsiTheme="minorHAnsi" w:cstheme="minorHAnsi"/>
          <w:lang w:val="hr-HR"/>
        </w:rPr>
      </w:pPr>
      <w:r w:rsidRPr="005C2AB4">
        <w:rPr>
          <w:rFonts w:asciiTheme="minorHAnsi" w:hAnsiTheme="minorHAnsi" w:cstheme="minorHAnsi"/>
          <w:lang w:val="hr-HR"/>
        </w:rPr>
        <w:t>ako je poduzetnik primio potporu za sanaciju, a još nije nadoknadio zajam ili okončao jamstvo, ili je primio potporu za restrukturiranje, a još je podložan planu restrukturiranja;</w:t>
      </w:r>
    </w:p>
    <w:p w14:paraId="0EFBC722" w14:textId="77777777" w:rsidR="00FE49CE" w:rsidRPr="005C2AB4" w:rsidRDefault="00FE49CE" w:rsidP="00FB2BD8">
      <w:pPr>
        <w:pStyle w:val="ListParagraph2"/>
        <w:numPr>
          <w:ilvl w:val="1"/>
          <w:numId w:val="8"/>
        </w:numPr>
        <w:tabs>
          <w:tab w:val="left" w:pos="1560"/>
        </w:tabs>
        <w:spacing w:after="120"/>
        <w:jc w:val="both"/>
        <w:rPr>
          <w:rFonts w:asciiTheme="minorHAnsi" w:hAnsiTheme="minorHAnsi" w:cstheme="minorHAnsi"/>
          <w:lang w:val="hr-HR"/>
        </w:rPr>
      </w:pPr>
      <w:r w:rsidRPr="005C2AB4">
        <w:rPr>
          <w:rFonts w:asciiTheme="minorHAnsi" w:hAnsiTheme="minorHAnsi" w:cstheme="minorHAnsi"/>
          <w:lang w:val="hr-HR"/>
        </w:rPr>
        <w:t>u slučaju poduzetnika koji nije MSP, ako je tijekom zadnje dvije godine:</w:t>
      </w:r>
    </w:p>
    <w:p w14:paraId="6C132C41" w14:textId="77777777" w:rsidR="00FE49CE" w:rsidRPr="005C2AB4" w:rsidRDefault="00FE49CE" w:rsidP="00FB2BD8">
      <w:pPr>
        <w:pStyle w:val="ListParagraph2"/>
        <w:numPr>
          <w:ilvl w:val="2"/>
          <w:numId w:val="45"/>
        </w:numPr>
        <w:tabs>
          <w:tab w:val="left" w:pos="1843"/>
        </w:tabs>
        <w:spacing w:after="120"/>
        <w:ind w:left="2410"/>
        <w:jc w:val="both"/>
        <w:rPr>
          <w:rFonts w:asciiTheme="minorHAnsi" w:hAnsiTheme="minorHAnsi" w:cstheme="minorHAnsi"/>
          <w:lang w:val="hr-HR"/>
        </w:rPr>
      </w:pPr>
      <w:r w:rsidRPr="005C2AB4">
        <w:rPr>
          <w:rFonts w:asciiTheme="minorHAnsi" w:hAnsiTheme="minorHAnsi" w:cstheme="minorHAnsi"/>
          <w:lang w:val="hr-HR"/>
        </w:rPr>
        <w:t>omjer knjigovodstvenog duga i kapitala poduzetnika bio veći od 7,5 i</w:t>
      </w:r>
    </w:p>
    <w:p w14:paraId="3695AFB3" w14:textId="77777777" w:rsidR="00FE49CE" w:rsidRPr="005C2AB4" w:rsidRDefault="00FE49CE" w:rsidP="00FB2BD8">
      <w:pPr>
        <w:pStyle w:val="ListParagraph2"/>
        <w:numPr>
          <w:ilvl w:val="2"/>
          <w:numId w:val="45"/>
        </w:numPr>
        <w:tabs>
          <w:tab w:val="left" w:pos="1843"/>
        </w:tabs>
        <w:spacing w:after="0"/>
        <w:ind w:left="2410"/>
        <w:jc w:val="both"/>
        <w:rPr>
          <w:rFonts w:asciiTheme="minorHAnsi" w:hAnsiTheme="minorHAnsi" w:cstheme="minorHAnsi"/>
          <w:lang w:val="hr-HR"/>
        </w:rPr>
      </w:pPr>
      <w:r w:rsidRPr="005C2AB4">
        <w:rPr>
          <w:rFonts w:asciiTheme="minorHAnsi" w:hAnsiTheme="minorHAnsi" w:cstheme="minorHAnsi"/>
          <w:lang w:val="hr-HR"/>
        </w:rPr>
        <w:t>EBITDA koeficijent pokrića kamata poduzetnika bio je niži od 1,0.</w:t>
      </w:r>
    </w:p>
    <w:p w14:paraId="27824A0F" w14:textId="77777777" w:rsidR="00FE49CE" w:rsidRDefault="00FE49CE" w:rsidP="00FB2BD8">
      <w:pPr>
        <w:pStyle w:val="Odlomakpopisa"/>
        <w:numPr>
          <w:ilvl w:val="0"/>
          <w:numId w:val="8"/>
        </w:numPr>
        <w:spacing w:after="0" w:line="276" w:lineRule="auto"/>
        <w:jc w:val="both"/>
        <w:rPr>
          <w:rFonts w:asciiTheme="minorHAnsi" w:hAnsiTheme="minorHAnsi" w:cstheme="minorHAnsi"/>
        </w:rPr>
      </w:pPr>
      <w:r w:rsidRPr="00E54694">
        <w:rPr>
          <w:rFonts w:asciiTheme="minorHAnsi" w:hAnsiTheme="minorHAnsi" w:cstheme="minorHAnsi"/>
          <w:b/>
          <w:bCs/>
        </w:rPr>
        <w:t>„početak radova“</w:t>
      </w:r>
      <w:r>
        <w:rPr>
          <w:rFonts w:asciiTheme="minorHAnsi" w:hAnsiTheme="minorHAnsi" w:cstheme="minorHAnsi"/>
        </w:rPr>
        <w:t xml:space="preserve"> znači početak građevinskih radova povezanih s ulaganjem ili prva zakonski obvezujuća obveza za naručivanje opreme ili bilo koja druga obveza koja ulaganje čini neopozivim, ovisno o tome što nastupi prije. Kupnja zemljišta i pripremni radovi, primjerice ishođenje dozvola i provođenje studija izvedivosti, ne smatraju se početkom radova. u slučaju preuzimanja „početak radova“ znači trenutak stjecanja imovine koja je izravno povezana sa stečenom poslovnom jedinicom;</w:t>
      </w:r>
    </w:p>
    <w:p w14:paraId="4C5FE7BB" w14:textId="77777777" w:rsidR="00FE49CE" w:rsidRPr="0004644F" w:rsidRDefault="00FE49CE" w:rsidP="00FB2BD8">
      <w:pPr>
        <w:pStyle w:val="Odlomakpopisa"/>
        <w:numPr>
          <w:ilvl w:val="0"/>
          <w:numId w:val="8"/>
        </w:numPr>
        <w:spacing w:after="0" w:line="276" w:lineRule="auto"/>
        <w:jc w:val="both"/>
        <w:rPr>
          <w:rFonts w:asciiTheme="minorHAnsi" w:hAnsiTheme="minorHAnsi" w:cstheme="minorHAnsi"/>
        </w:rPr>
      </w:pPr>
      <w:r>
        <w:rPr>
          <w:rFonts w:asciiTheme="minorHAnsi" w:hAnsiTheme="minorHAnsi" w:cstheme="minorHAnsi"/>
          <w:b/>
          <w:bCs/>
        </w:rPr>
        <w:t xml:space="preserve">„ukupno financiranje“ </w:t>
      </w:r>
      <w:r w:rsidRPr="00200EF7">
        <w:rPr>
          <w:rFonts w:asciiTheme="minorHAnsi" w:hAnsiTheme="minorHAnsi" w:cstheme="minorHAnsi"/>
        </w:rPr>
        <w:t>znači ukupni iznos ulaganja u prihvatljivog poduzetnika ili projekt u skladu s Odjeljkom 3. ili člankom 16. ili člankom 39. Uredbe br. 651/2014</w:t>
      </w:r>
      <w:r w:rsidRPr="004C580A">
        <w:rPr>
          <w:rFonts w:asciiTheme="minorHAnsi" w:hAnsiTheme="minorHAnsi" w:cstheme="minorHAnsi"/>
        </w:rPr>
        <w:t>, Uredbe br. 2017/1084, Uredbe br. 2020/972, Uredbe br. 2021/1237 i Uredbe br. 2023/1315</w:t>
      </w:r>
      <w:r>
        <w:rPr>
          <w:rFonts w:asciiTheme="minorHAnsi" w:hAnsiTheme="minorHAnsi" w:cstheme="minorHAnsi"/>
        </w:rPr>
        <w:t>, isključujući potpuno privatna ulaganja izvršena po tržišnim uvjetima i izvan područja primjene odgovarajuće mjere državne potpore;</w:t>
      </w:r>
    </w:p>
    <w:p w14:paraId="1649D950" w14:textId="77777777" w:rsidR="00FE49CE" w:rsidRPr="005C2AB4" w:rsidRDefault="00FE49CE" w:rsidP="00FB2BD8">
      <w:pPr>
        <w:pStyle w:val="Odlomakpopisa"/>
        <w:numPr>
          <w:ilvl w:val="0"/>
          <w:numId w:val="8"/>
        </w:numPr>
        <w:spacing w:after="0" w:line="276" w:lineRule="auto"/>
        <w:jc w:val="both"/>
        <w:rPr>
          <w:rFonts w:asciiTheme="minorHAnsi" w:hAnsiTheme="minorHAnsi" w:cstheme="minorHAnsi"/>
        </w:rPr>
      </w:pPr>
      <w:r w:rsidRPr="005C2AB4">
        <w:rPr>
          <w:rFonts w:asciiTheme="minorHAnsi" w:hAnsiTheme="minorHAnsi" w:cstheme="minorHAnsi"/>
          <w:b/>
        </w:rPr>
        <w:t>„potpomognuta područja“</w:t>
      </w:r>
      <w:r w:rsidRPr="005C2AB4">
        <w:rPr>
          <w:rFonts w:asciiTheme="minorHAnsi" w:hAnsiTheme="minorHAnsi" w:cstheme="minorHAnsi"/>
        </w:rPr>
        <w:t xml:space="preserve"> znači područja utvrđena na karti regionalnih potpora odobrenoj u  skladu s člankom 107. stavkom 3. točkama (a) i (c) UFEU koja je na snazi u trenutku dodjele potpore</w:t>
      </w:r>
      <w:r w:rsidRPr="005C2AB4">
        <w:rPr>
          <w:rStyle w:val="Referencafusnote"/>
          <w:rFonts w:asciiTheme="minorHAnsi" w:hAnsiTheme="minorHAnsi" w:cstheme="minorHAnsi"/>
        </w:rPr>
        <w:footnoteReference w:id="7"/>
      </w:r>
      <w:r w:rsidRPr="005C2AB4">
        <w:rPr>
          <w:rFonts w:asciiTheme="minorHAnsi" w:hAnsiTheme="minorHAnsi" w:cstheme="minorHAnsi"/>
        </w:rPr>
        <w:t>;</w:t>
      </w:r>
    </w:p>
    <w:p w14:paraId="2A228684" w14:textId="77777777" w:rsidR="00FE49CE" w:rsidRPr="005C2AB4" w:rsidRDefault="00FE49CE" w:rsidP="00FB2BD8">
      <w:pPr>
        <w:pStyle w:val="Odlomakpopisa"/>
        <w:numPr>
          <w:ilvl w:val="0"/>
          <w:numId w:val="8"/>
        </w:numPr>
        <w:spacing w:after="0" w:line="276" w:lineRule="auto"/>
        <w:jc w:val="both"/>
        <w:rPr>
          <w:rFonts w:asciiTheme="minorHAnsi" w:hAnsiTheme="minorHAnsi" w:cstheme="minorHAnsi"/>
        </w:rPr>
      </w:pPr>
      <w:r w:rsidRPr="005C2AB4">
        <w:rPr>
          <w:rFonts w:asciiTheme="minorHAnsi" w:hAnsiTheme="minorHAnsi" w:cstheme="minorHAnsi"/>
          <w:b/>
        </w:rPr>
        <w:lastRenderedPageBreak/>
        <w:t>„regionalne potpore za ulaganje”</w:t>
      </w:r>
      <w:r w:rsidRPr="005C2AB4">
        <w:rPr>
          <w:rFonts w:asciiTheme="minorHAnsi" w:hAnsiTheme="minorHAnsi" w:cstheme="minorHAnsi"/>
        </w:rPr>
        <w:t xml:space="preserve"> znači regionalne potpore dodijeljene za početno ulaganje ili početno ulaganje u korist nove ekonomske djelatnosti; </w:t>
      </w:r>
    </w:p>
    <w:p w14:paraId="098F2F21" w14:textId="77777777" w:rsidR="00FE49CE" w:rsidRPr="0004644F" w:rsidRDefault="00FE49CE" w:rsidP="00FB2BD8">
      <w:pPr>
        <w:pStyle w:val="Odlomakpopisa"/>
        <w:numPr>
          <w:ilvl w:val="0"/>
          <w:numId w:val="8"/>
        </w:numPr>
        <w:spacing w:after="0" w:line="276" w:lineRule="auto"/>
        <w:jc w:val="both"/>
        <w:rPr>
          <w:rFonts w:asciiTheme="minorHAnsi" w:hAnsiTheme="minorHAnsi" w:cstheme="minorHAnsi"/>
        </w:rPr>
      </w:pPr>
      <w:r w:rsidRPr="005C2AB4">
        <w:rPr>
          <w:rFonts w:asciiTheme="minorHAnsi" w:hAnsiTheme="minorHAnsi" w:cstheme="minorHAnsi"/>
          <w:b/>
          <w:szCs w:val="24"/>
        </w:rPr>
        <w:t>„program namijenjen ograničenom broju posebnih sektora ekonomske djelatnosti“</w:t>
      </w:r>
      <w:r w:rsidRPr="005C2AB4">
        <w:rPr>
          <w:rFonts w:asciiTheme="minorHAnsi" w:hAnsiTheme="minorHAnsi" w:cstheme="minorHAnsi"/>
          <w:bCs/>
          <w:szCs w:val="24"/>
        </w:rPr>
        <w:t xml:space="preserve"> znači program kojim su obuhvaćene djelatnosti razvrstane u manje od pet razreda statističke klasifikacije NACE Rev.2 (četveroznamenkasta brojčana oznaka);</w:t>
      </w:r>
    </w:p>
    <w:p w14:paraId="2A92C64F" w14:textId="64C4892D" w:rsidR="00437A76" w:rsidRDefault="002215F7"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002567">
        <w:rPr>
          <w:rFonts w:asciiTheme="minorHAnsi" w:hAnsiTheme="minorHAnsi" w:cstheme="minorHAnsi"/>
          <w:b/>
          <w:bCs/>
          <w:lang w:val="hr-HR"/>
        </w:rPr>
        <w:t xml:space="preserve">„prvo </w:t>
      </w:r>
      <w:r w:rsidR="00002567">
        <w:rPr>
          <w:rFonts w:asciiTheme="minorHAnsi" w:hAnsiTheme="minorHAnsi" w:cstheme="minorHAnsi"/>
          <w:b/>
          <w:bCs/>
          <w:lang w:val="hr-HR"/>
        </w:rPr>
        <w:t xml:space="preserve">(početno) </w:t>
      </w:r>
      <w:r w:rsidRPr="00002567">
        <w:rPr>
          <w:rFonts w:asciiTheme="minorHAnsi" w:hAnsiTheme="minorHAnsi" w:cstheme="minorHAnsi"/>
          <w:b/>
          <w:bCs/>
          <w:lang w:val="hr-HR"/>
        </w:rPr>
        <w:t>ulaganje“</w:t>
      </w:r>
      <w:r>
        <w:rPr>
          <w:rFonts w:asciiTheme="minorHAnsi" w:hAnsiTheme="minorHAnsi" w:cstheme="minorHAnsi"/>
          <w:lang w:val="hr-HR"/>
        </w:rPr>
        <w:t xml:space="preserve"> znači jedno od sljedećeg:</w:t>
      </w:r>
    </w:p>
    <w:p w14:paraId="66112F95" w14:textId="4B9DC4EC" w:rsidR="002215F7" w:rsidRDefault="00002567" w:rsidP="00FB2BD8">
      <w:pPr>
        <w:pStyle w:val="ListParagraph2"/>
        <w:numPr>
          <w:ilvl w:val="0"/>
          <w:numId w:val="46"/>
        </w:numPr>
        <w:tabs>
          <w:tab w:val="left" w:pos="1843"/>
        </w:tabs>
        <w:spacing w:after="0"/>
        <w:contextualSpacing w:val="0"/>
        <w:jc w:val="both"/>
        <w:rPr>
          <w:rFonts w:asciiTheme="minorHAnsi" w:hAnsiTheme="minorHAnsi" w:cstheme="minorHAnsi"/>
          <w:lang w:val="hr-HR"/>
        </w:rPr>
      </w:pPr>
      <w:r>
        <w:rPr>
          <w:rFonts w:asciiTheme="minorHAnsi" w:hAnsiTheme="minorHAnsi" w:cstheme="minorHAnsi"/>
          <w:lang w:val="hr-HR"/>
        </w:rPr>
        <w:t>u</w:t>
      </w:r>
      <w:r w:rsidR="002215F7">
        <w:rPr>
          <w:rFonts w:asciiTheme="minorHAnsi" w:hAnsiTheme="minorHAnsi" w:cstheme="minorHAnsi"/>
          <w:lang w:val="hr-HR"/>
        </w:rPr>
        <w:t>laganje u materijalnu i nematerijalnu imovinu koje je povezano s jednim od sljedećeg:</w:t>
      </w:r>
    </w:p>
    <w:p w14:paraId="1042B6AD" w14:textId="3AEA7AFA" w:rsidR="002215F7" w:rsidRDefault="00002567" w:rsidP="00FB2BD8">
      <w:pPr>
        <w:pStyle w:val="ListParagraph2"/>
        <w:numPr>
          <w:ilvl w:val="0"/>
          <w:numId w:val="47"/>
        </w:numPr>
        <w:tabs>
          <w:tab w:val="left" w:pos="1843"/>
        </w:tabs>
        <w:spacing w:after="0"/>
        <w:contextualSpacing w:val="0"/>
        <w:jc w:val="both"/>
        <w:rPr>
          <w:rFonts w:asciiTheme="minorHAnsi" w:hAnsiTheme="minorHAnsi" w:cstheme="minorHAnsi"/>
          <w:lang w:val="hr-HR"/>
        </w:rPr>
      </w:pPr>
      <w:r>
        <w:rPr>
          <w:rFonts w:asciiTheme="minorHAnsi" w:hAnsiTheme="minorHAnsi" w:cstheme="minorHAnsi"/>
          <w:lang w:val="hr-HR"/>
        </w:rPr>
        <w:t>s</w:t>
      </w:r>
      <w:r w:rsidR="005D2619">
        <w:rPr>
          <w:rFonts w:asciiTheme="minorHAnsi" w:hAnsiTheme="minorHAnsi" w:cstheme="minorHAnsi"/>
          <w:lang w:val="hr-HR"/>
        </w:rPr>
        <w:t xml:space="preserve"> osnivanjem nove poslovne jedinice,</w:t>
      </w:r>
    </w:p>
    <w:p w14:paraId="1387D46E" w14:textId="57708AF7" w:rsidR="005D2619" w:rsidRDefault="00002567" w:rsidP="00FB2BD8">
      <w:pPr>
        <w:pStyle w:val="ListParagraph2"/>
        <w:numPr>
          <w:ilvl w:val="0"/>
          <w:numId w:val="47"/>
        </w:numPr>
        <w:tabs>
          <w:tab w:val="left" w:pos="1843"/>
        </w:tabs>
        <w:spacing w:after="0"/>
        <w:contextualSpacing w:val="0"/>
        <w:jc w:val="both"/>
        <w:rPr>
          <w:rFonts w:asciiTheme="minorHAnsi" w:hAnsiTheme="minorHAnsi" w:cstheme="minorHAnsi"/>
          <w:lang w:val="hr-HR"/>
        </w:rPr>
      </w:pPr>
      <w:r>
        <w:rPr>
          <w:rFonts w:asciiTheme="minorHAnsi" w:hAnsiTheme="minorHAnsi" w:cstheme="minorHAnsi"/>
          <w:lang w:val="hr-HR"/>
        </w:rPr>
        <w:t>s</w:t>
      </w:r>
      <w:r w:rsidR="005D2619">
        <w:rPr>
          <w:rFonts w:asciiTheme="minorHAnsi" w:hAnsiTheme="minorHAnsi" w:cstheme="minorHAnsi"/>
          <w:lang w:val="hr-HR"/>
        </w:rPr>
        <w:t xml:space="preserve"> proširenjem kapaciteta postojeće poslovne jedinice,</w:t>
      </w:r>
    </w:p>
    <w:p w14:paraId="4DA6340D" w14:textId="158E9E40" w:rsidR="005D2619" w:rsidRDefault="00002567" w:rsidP="00FB2BD8">
      <w:pPr>
        <w:pStyle w:val="ListParagraph2"/>
        <w:numPr>
          <w:ilvl w:val="0"/>
          <w:numId w:val="47"/>
        </w:numPr>
        <w:tabs>
          <w:tab w:val="left" w:pos="1843"/>
        </w:tabs>
        <w:spacing w:after="0"/>
        <w:contextualSpacing w:val="0"/>
        <w:jc w:val="both"/>
        <w:rPr>
          <w:rFonts w:asciiTheme="minorHAnsi" w:hAnsiTheme="minorHAnsi" w:cstheme="minorHAnsi"/>
          <w:lang w:val="hr-HR"/>
        </w:rPr>
      </w:pPr>
      <w:r>
        <w:rPr>
          <w:rFonts w:asciiTheme="minorHAnsi" w:hAnsiTheme="minorHAnsi" w:cstheme="minorHAnsi"/>
          <w:lang w:val="hr-HR"/>
        </w:rPr>
        <w:t>s</w:t>
      </w:r>
      <w:r w:rsidR="005D2619">
        <w:rPr>
          <w:rFonts w:asciiTheme="minorHAnsi" w:hAnsiTheme="minorHAnsi" w:cstheme="minorHAnsi"/>
          <w:lang w:val="hr-HR"/>
        </w:rPr>
        <w:t xml:space="preserve"> temeljitom promjenom sveukupnog proizvodnog procesa proizvoda ili općeg pružanja usluga na koje se odnosi ulaganje u poslovnu jedinicu;</w:t>
      </w:r>
    </w:p>
    <w:p w14:paraId="0F4230E2" w14:textId="5B509C11" w:rsidR="002215F7" w:rsidRPr="00437A76" w:rsidRDefault="00002567" w:rsidP="00FB2BD8">
      <w:pPr>
        <w:pStyle w:val="ListParagraph2"/>
        <w:numPr>
          <w:ilvl w:val="0"/>
          <w:numId w:val="46"/>
        </w:numPr>
        <w:tabs>
          <w:tab w:val="left" w:pos="1843"/>
        </w:tabs>
        <w:spacing w:after="0"/>
        <w:contextualSpacing w:val="0"/>
        <w:jc w:val="both"/>
        <w:rPr>
          <w:rFonts w:asciiTheme="minorHAnsi" w:hAnsiTheme="minorHAnsi" w:cstheme="minorHAnsi"/>
          <w:lang w:val="hr-HR"/>
        </w:rPr>
      </w:pPr>
      <w:r>
        <w:rPr>
          <w:rFonts w:asciiTheme="minorHAnsi" w:hAnsiTheme="minorHAnsi" w:cstheme="minorHAnsi"/>
          <w:lang w:val="hr-HR"/>
        </w:rPr>
        <w:t>s</w:t>
      </w:r>
      <w:r w:rsidR="008812A5">
        <w:rPr>
          <w:rFonts w:asciiTheme="minorHAnsi" w:hAnsiTheme="minorHAnsi" w:cstheme="minorHAnsi"/>
          <w:lang w:val="hr-HR"/>
        </w:rPr>
        <w:t>a stjecanjem imovine koja pripada poslovnoj jedinici koja se zatvorila ili bi se zatvorila da nije kupljena. Samo stjecanje udjela u poduzetniku ne smatra se početnim u</w:t>
      </w:r>
      <w:r>
        <w:rPr>
          <w:rFonts w:asciiTheme="minorHAnsi" w:hAnsiTheme="minorHAnsi" w:cstheme="minorHAnsi"/>
          <w:lang w:val="hr-HR"/>
        </w:rPr>
        <w:t>laganjem. Zamjensko ulaganje stoga ne predstavlja početno ulaganje;</w:t>
      </w:r>
    </w:p>
    <w:p w14:paraId="550FA8CE" w14:textId="66F39B1E"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„ista ili slična djelatnost“</w:t>
      </w:r>
      <w:r w:rsidRPr="004C580A">
        <w:rPr>
          <w:rFonts w:asciiTheme="minorHAnsi" w:hAnsiTheme="minorHAnsi" w:cstheme="minorHAnsi"/>
          <w:lang w:val="hr-HR"/>
        </w:rPr>
        <w:t xml:space="preserve"> znači djelatnost iz istog razreda (četveroznamenkasta brojčana oznaka) statističke klasifikacije ekonomskih djelatnosti NACE Rev. 2;</w:t>
      </w:r>
    </w:p>
    <w:p w14:paraId="54CBB9EE"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b/>
          <w:bCs/>
          <w:lang w:val="hr-HR"/>
        </w:rPr>
      </w:pPr>
      <w:r w:rsidRPr="004C580A">
        <w:rPr>
          <w:rFonts w:asciiTheme="minorHAnsi" w:hAnsiTheme="minorHAnsi" w:cstheme="minorHAnsi"/>
          <w:b/>
          <w:bCs/>
          <w:lang w:val="hr-HR"/>
        </w:rPr>
        <w:t xml:space="preserve">„početno ulaganje kojim se stvara nova gospodarska djelatnost“ </w:t>
      </w:r>
      <w:r w:rsidRPr="004C580A">
        <w:rPr>
          <w:rFonts w:asciiTheme="minorHAnsi" w:hAnsiTheme="minorHAnsi" w:cstheme="minorHAnsi"/>
          <w:lang w:val="hr-HR"/>
        </w:rPr>
        <w:t>znači:</w:t>
      </w:r>
    </w:p>
    <w:p w14:paraId="26A8CA29" w14:textId="77777777" w:rsidR="00FE49CE" w:rsidRPr="004C580A" w:rsidRDefault="00FE49CE" w:rsidP="00FB2BD8">
      <w:pPr>
        <w:pStyle w:val="ListParagraph2"/>
        <w:numPr>
          <w:ilvl w:val="0"/>
          <w:numId w:val="9"/>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ulaganje u materijalnu i nematerijalnu imovinu koje je povezano sa sljedećim:</w:t>
      </w:r>
    </w:p>
    <w:p w14:paraId="3460538C" w14:textId="77777777" w:rsidR="00FE49CE" w:rsidRPr="004C580A" w:rsidRDefault="00FE49CE" w:rsidP="00FB2BD8">
      <w:pPr>
        <w:pStyle w:val="ListParagraph2"/>
        <w:numPr>
          <w:ilvl w:val="0"/>
          <w:numId w:val="10"/>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s osnivanjem nove poslovne jedinice,</w:t>
      </w:r>
    </w:p>
    <w:p w14:paraId="6E71F4BA" w14:textId="77777777" w:rsidR="00FE49CE" w:rsidRPr="004C580A" w:rsidRDefault="00FE49CE" w:rsidP="00FB2BD8">
      <w:pPr>
        <w:pStyle w:val="ListParagraph2"/>
        <w:numPr>
          <w:ilvl w:val="0"/>
          <w:numId w:val="10"/>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s diversifikacijom djelatnosti poslovne jedinice, pod uvjetom da nova djelatnost nije ista kao djelatnost koja se prethodno obavljala u poslovnoj jedinici niti je slična njoj, ili</w:t>
      </w:r>
    </w:p>
    <w:p w14:paraId="24C67FBA" w14:textId="77777777" w:rsidR="00FE49CE" w:rsidRPr="004C580A" w:rsidRDefault="00FE49CE" w:rsidP="00FB2BD8">
      <w:pPr>
        <w:pStyle w:val="ListParagraph2"/>
        <w:numPr>
          <w:ilvl w:val="0"/>
          <w:numId w:val="9"/>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sa stjecanjem imovine koja pripada poslovnoj jedinici koja se ugasila ili bi se ugasila da nije bila kupljena, pod uvjetom da nova djelatnost koja će se obavljati upotrebom stečene imovine nije ista kao djelatnost koja se prethodno obavljala u poslovnoj jedinici prije stjecanja niti je slična njoj. Samo stjecanje udjela u poduzetniku ne smatra se početnim ulaganjem kojim se pokreće nova gospodarska djelatnost;</w:t>
      </w:r>
    </w:p>
    <w:p w14:paraId="6E1EDBA8"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lang w:val="hr-HR"/>
        </w:rPr>
        <w:t>„materijalna imovina”</w:t>
      </w:r>
      <w:r w:rsidRPr="004C580A">
        <w:rPr>
          <w:rFonts w:asciiTheme="minorHAnsi" w:hAnsiTheme="minorHAnsi" w:cstheme="minorHAnsi"/>
          <w:lang w:val="hr-HR"/>
        </w:rPr>
        <w:t xml:space="preserve"> je imovina koja se sastoji od zemljišta, građevina i postrojenja te strojeva i opreme;</w:t>
      </w:r>
    </w:p>
    <w:p w14:paraId="30DDBB1C"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lang w:val="hr-HR"/>
        </w:rPr>
        <w:t>„nematerijalna imovina”</w:t>
      </w:r>
      <w:r w:rsidRPr="004C580A">
        <w:rPr>
          <w:rFonts w:asciiTheme="minorHAnsi" w:hAnsiTheme="minorHAnsi" w:cstheme="minorHAnsi"/>
          <w:lang w:val="hr-HR"/>
        </w:rPr>
        <w:t xml:space="preserve"> je imovina koja nema fizički ili financijski oblik, na primjer patenti, licencije, znanje i iskustvo ili druga vrsta intelektualnog vlasništva;</w:t>
      </w:r>
    </w:p>
    <w:p w14:paraId="455FFD69"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lang w:val="hr-HR"/>
        </w:rPr>
        <w:t xml:space="preserve">„sektor čelika“ </w:t>
      </w:r>
      <w:r w:rsidRPr="004C580A">
        <w:rPr>
          <w:rFonts w:asciiTheme="minorHAnsi" w:hAnsiTheme="minorHAnsi" w:cstheme="minorHAnsi"/>
          <w:bCs/>
          <w:lang w:val="hr-HR"/>
        </w:rPr>
        <w:t>znači sve djelatnosti povezane s proizvodnjom jednog ili više sljedećih proizvoda:</w:t>
      </w:r>
    </w:p>
    <w:p w14:paraId="0E896FA0" w14:textId="77777777" w:rsidR="00FE49CE" w:rsidRPr="004C580A" w:rsidRDefault="00FE49CE" w:rsidP="00FB2BD8">
      <w:pPr>
        <w:pStyle w:val="Odlomakpopisa"/>
        <w:numPr>
          <w:ilvl w:val="0"/>
          <w:numId w:val="11"/>
        </w:numPr>
        <w:spacing w:after="0" w:line="276" w:lineRule="auto"/>
        <w:rPr>
          <w:rFonts w:asciiTheme="minorHAnsi" w:hAnsiTheme="minorHAnsi" w:cstheme="minorHAnsi"/>
        </w:rPr>
      </w:pPr>
      <w:r w:rsidRPr="004C580A">
        <w:rPr>
          <w:rFonts w:asciiTheme="minorHAnsi" w:hAnsiTheme="minorHAnsi" w:cstheme="minorHAnsi"/>
        </w:rPr>
        <w:t>sirovo željezo i željezne legure:</w:t>
      </w:r>
    </w:p>
    <w:p w14:paraId="498C15BB" w14:textId="77777777" w:rsidR="00FE49CE" w:rsidRPr="004C580A" w:rsidRDefault="00FE49CE" w:rsidP="00FE49CE">
      <w:pPr>
        <w:pStyle w:val="Odlomakpopisa"/>
        <w:spacing w:after="0" w:line="276" w:lineRule="auto"/>
        <w:ind w:left="1440"/>
        <w:rPr>
          <w:rFonts w:asciiTheme="minorHAnsi" w:hAnsiTheme="minorHAnsi" w:cstheme="minorHAnsi"/>
        </w:rPr>
      </w:pPr>
    </w:p>
    <w:p w14:paraId="1E2A8126" w14:textId="77777777" w:rsidR="00FE49CE" w:rsidRPr="004C580A" w:rsidRDefault="00FE49CE" w:rsidP="00FE49CE">
      <w:pPr>
        <w:spacing w:after="0" w:line="276" w:lineRule="auto"/>
        <w:ind w:left="1418"/>
        <w:jc w:val="both"/>
        <w:rPr>
          <w:rFonts w:asciiTheme="minorHAnsi" w:hAnsiTheme="minorHAnsi" w:cstheme="minorHAnsi"/>
        </w:rPr>
      </w:pPr>
      <w:r w:rsidRPr="004C580A">
        <w:rPr>
          <w:rFonts w:asciiTheme="minorHAnsi" w:hAnsiTheme="minorHAnsi" w:cstheme="minorHAnsi"/>
        </w:rPr>
        <w:t>sirovo željezo za proizvodnju čelika, sirovo željezo za ljevaonice i drugo sirovo željezo, zrcalno željezo i visokougljični feromangan, isključujući druge željezne legure;</w:t>
      </w:r>
    </w:p>
    <w:p w14:paraId="5FA95CF4" w14:textId="77777777" w:rsidR="00FE49CE" w:rsidRPr="004C580A" w:rsidRDefault="00FE49CE" w:rsidP="00FE49CE">
      <w:pPr>
        <w:spacing w:after="0" w:line="276" w:lineRule="auto"/>
        <w:ind w:left="1418"/>
        <w:jc w:val="both"/>
        <w:rPr>
          <w:rFonts w:asciiTheme="minorHAnsi" w:hAnsiTheme="minorHAnsi" w:cstheme="minorHAnsi"/>
        </w:rPr>
      </w:pPr>
    </w:p>
    <w:p w14:paraId="7F5FE7C9" w14:textId="77777777" w:rsidR="00FE49CE" w:rsidRPr="004C580A" w:rsidRDefault="00FE49CE" w:rsidP="00FB2BD8">
      <w:pPr>
        <w:pStyle w:val="Odlomakpopisa"/>
        <w:numPr>
          <w:ilvl w:val="0"/>
          <w:numId w:val="11"/>
        </w:numPr>
        <w:spacing w:after="0" w:line="276" w:lineRule="auto"/>
        <w:jc w:val="both"/>
        <w:rPr>
          <w:rFonts w:asciiTheme="minorHAnsi" w:hAnsiTheme="minorHAnsi" w:cstheme="minorHAnsi"/>
        </w:rPr>
      </w:pPr>
      <w:r w:rsidRPr="004C580A">
        <w:rPr>
          <w:rFonts w:asciiTheme="minorHAnsi" w:hAnsiTheme="minorHAnsi" w:cstheme="minorHAnsi"/>
        </w:rPr>
        <w:t>sirovi i polugotovi proizvodi od željeza, običnog čelika ili specijalnih čelika:</w:t>
      </w:r>
    </w:p>
    <w:p w14:paraId="1D4C007C" w14:textId="77777777" w:rsidR="00FE49CE" w:rsidRPr="004C580A" w:rsidRDefault="00FE49CE" w:rsidP="00FE49CE">
      <w:pPr>
        <w:spacing w:after="0" w:line="276" w:lineRule="auto"/>
        <w:ind w:left="1418"/>
        <w:jc w:val="both"/>
        <w:rPr>
          <w:rFonts w:asciiTheme="minorHAnsi" w:hAnsiTheme="minorHAnsi" w:cstheme="minorHAnsi"/>
        </w:rPr>
      </w:pPr>
    </w:p>
    <w:p w14:paraId="07BB4F45" w14:textId="77777777" w:rsidR="00FE49CE" w:rsidRPr="004C580A" w:rsidRDefault="00FE49CE" w:rsidP="00FE49CE">
      <w:pPr>
        <w:spacing w:after="0" w:line="276" w:lineRule="auto"/>
        <w:ind w:left="1418"/>
        <w:jc w:val="both"/>
        <w:rPr>
          <w:rFonts w:asciiTheme="minorHAnsi" w:hAnsiTheme="minorHAnsi" w:cstheme="minorHAnsi"/>
        </w:rPr>
      </w:pPr>
      <w:r w:rsidRPr="004C580A">
        <w:rPr>
          <w:rFonts w:asciiTheme="minorHAnsi" w:hAnsiTheme="minorHAnsi" w:cstheme="minorHAnsi"/>
        </w:rPr>
        <w:t>tekući čelik bilo izliven ili neizliven u ingote, uključivo ingote za kovanje poluzavršenih proizvoda: kovano željezo, rešetke i oplate; limene šipke i šipke od bijelog lima; široki vruće valjani kolutovi, osim proizvodnje tekućeg čelika za lijevanje iz malih i srednjih ljevaonica;</w:t>
      </w:r>
    </w:p>
    <w:p w14:paraId="37DCC2B7" w14:textId="77777777" w:rsidR="00FE49CE" w:rsidRPr="004C580A" w:rsidRDefault="00FE49CE" w:rsidP="00FE49CE">
      <w:pPr>
        <w:spacing w:after="0" w:line="276" w:lineRule="auto"/>
        <w:ind w:left="1418"/>
        <w:jc w:val="both"/>
        <w:rPr>
          <w:rFonts w:asciiTheme="minorHAnsi" w:hAnsiTheme="minorHAnsi" w:cstheme="minorHAnsi"/>
        </w:rPr>
      </w:pPr>
    </w:p>
    <w:p w14:paraId="2B26A63F" w14:textId="77777777" w:rsidR="00FE49CE" w:rsidRPr="004C580A" w:rsidRDefault="00FE49CE" w:rsidP="00FB2BD8">
      <w:pPr>
        <w:pStyle w:val="Odlomakpopisa"/>
        <w:numPr>
          <w:ilvl w:val="0"/>
          <w:numId w:val="11"/>
        </w:numPr>
        <w:spacing w:after="0" w:line="276" w:lineRule="auto"/>
        <w:jc w:val="both"/>
        <w:rPr>
          <w:rFonts w:asciiTheme="minorHAnsi" w:hAnsiTheme="minorHAnsi" w:cstheme="minorHAnsi"/>
        </w:rPr>
      </w:pPr>
      <w:r w:rsidRPr="004C580A">
        <w:rPr>
          <w:rFonts w:asciiTheme="minorHAnsi" w:hAnsiTheme="minorHAnsi" w:cstheme="minorHAnsi"/>
        </w:rPr>
        <w:lastRenderedPageBreak/>
        <w:t>vruće valjani gotovi proizvodi od željeza, običnog čelika ili specijalnih čelika:</w:t>
      </w:r>
    </w:p>
    <w:p w14:paraId="04C48878" w14:textId="77777777" w:rsidR="00FE49CE" w:rsidRPr="004C580A" w:rsidRDefault="00FE49CE" w:rsidP="00FE49CE">
      <w:pPr>
        <w:spacing w:after="0" w:line="276" w:lineRule="auto"/>
        <w:ind w:left="1418"/>
        <w:jc w:val="both"/>
        <w:rPr>
          <w:rFonts w:asciiTheme="minorHAnsi" w:hAnsiTheme="minorHAnsi" w:cstheme="minorHAnsi"/>
        </w:rPr>
      </w:pPr>
    </w:p>
    <w:p w14:paraId="02B4254F" w14:textId="77777777" w:rsidR="00FE49CE" w:rsidRPr="004C580A" w:rsidRDefault="00FE49CE" w:rsidP="00FE49CE">
      <w:pPr>
        <w:spacing w:after="0" w:line="276" w:lineRule="auto"/>
        <w:ind w:left="1418"/>
        <w:jc w:val="both"/>
        <w:rPr>
          <w:rFonts w:asciiTheme="minorHAnsi" w:hAnsiTheme="minorHAnsi" w:cstheme="minorHAnsi"/>
        </w:rPr>
      </w:pPr>
      <w:r w:rsidRPr="004C580A">
        <w:rPr>
          <w:rFonts w:asciiTheme="minorHAnsi" w:hAnsiTheme="minorHAnsi" w:cstheme="minorHAnsi"/>
        </w:rPr>
        <w:t>tračnice, pragovi, vezice, podložne ploče, grede, teški profili od 80 mm i više, žmurje, šipke i profili manji od 80 mm i ploče manje od 150 mm, žičane šipke, okrugli i kvadratni dijelovi za cijevi, vruće valjani obruči i trake (uključivo trake za cijevi), vruće valjani lim (presvučeni i nepresvučeni), ploče i lim debljine 3 mm i više, univerzalne ploče debljine 150 mm i više, osim žice, svijetlih šipki i željeznih odljeva;</w:t>
      </w:r>
    </w:p>
    <w:p w14:paraId="540806A3" w14:textId="77777777" w:rsidR="00FE49CE" w:rsidRPr="004C580A" w:rsidRDefault="00FE49CE" w:rsidP="00FE49CE">
      <w:pPr>
        <w:spacing w:after="0" w:line="276" w:lineRule="auto"/>
        <w:ind w:left="1418"/>
        <w:jc w:val="both"/>
        <w:rPr>
          <w:rFonts w:asciiTheme="minorHAnsi" w:hAnsiTheme="minorHAnsi" w:cstheme="minorHAnsi"/>
        </w:rPr>
      </w:pPr>
    </w:p>
    <w:p w14:paraId="52F38B3C" w14:textId="77777777" w:rsidR="00FE49CE" w:rsidRPr="004C580A" w:rsidRDefault="00FE49CE" w:rsidP="00FB2BD8">
      <w:pPr>
        <w:pStyle w:val="Odlomakpopisa"/>
        <w:numPr>
          <w:ilvl w:val="0"/>
          <w:numId w:val="11"/>
        </w:numPr>
        <w:spacing w:after="0" w:line="276" w:lineRule="auto"/>
        <w:jc w:val="both"/>
        <w:rPr>
          <w:rFonts w:asciiTheme="minorHAnsi" w:hAnsiTheme="minorHAnsi" w:cstheme="minorHAnsi"/>
        </w:rPr>
      </w:pPr>
      <w:r w:rsidRPr="004C580A">
        <w:rPr>
          <w:rFonts w:asciiTheme="minorHAnsi" w:hAnsiTheme="minorHAnsi" w:cstheme="minorHAnsi"/>
        </w:rPr>
        <w:t>hladno valjani gotovi proizvodi:</w:t>
      </w:r>
    </w:p>
    <w:p w14:paraId="64315C7A" w14:textId="77777777" w:rsidR="00FE49CE" w:rsidRPr="004C580A" w:rsidRDefault="00FE49CE" w:rsidP="00FE49CE">
      <w:pPr>
        <w:spacing w:before="240" w:after="0" w:line="276" w:lineRule="auto"/>
        <w:ind w:left="1418"/>
        <w:contextualSpacing/>
        <w:jc w:val="both"/>
        <w:rPr>
          <w:rFonts w:asciiTheme="minorHAnsi" w:hAnsiTheme="minorHAnsi" w:cstheme="minorHAnsi"/>
        </w:rPr>
      </w:pPr>
      <w:r w:rsidRPr="004C580A">
        <w:rPr>
          <w:rFonts w:asciiTheme="minorHAnsi" w:hAnsiTheme="minorHAnsi" w:cstheme="minorHAnsi"/>
        </w:rPr>
        <w:t>kositreni lim, mat lim, crni lim, pocinčani lim, drugi presvučeni limovi, hladno valjani limovi, električni limovi i trake namijenjeni proizvodnji bijelog lima, hladno valjani limovi u kolutovima i trakama;</w:t>
      </w:r>
    </w:p>
    <w:p w14:paraId="54B5B2CC" w14:textId="77777777" w:rsidR="00FE49CE" w:rsidRPr="004C580A" w:rsidRDefault="00FE49CE" w:rsidP="00FB2BD8">
      <w:pPr>
        <w:pStyle w:val="Odlomakpopisa"/>
        <w:numPr>
          <w:ilvl w:val="0"/>
          <w:numId w:val="11"/>
        </w:numPr>
        <w:spacing w:before="240" w:after="0" w:line="276" w:lineRule="auto"/>
        <w:jc w:val="both"/>
        <w:rPr>
          <w:rFonts w:asciiTheme="minorHAnsi" w:hAnsiTheme="minorHAnsi" w:cstheme="minorHAnsi"/>
        </w:rPr>
      </w:pPr>
      <w:r w:rsidRPr="004C580A">
        <w:rPr>
          <w:rFonts w:asciiTheme="minorHAnsi" w:hAnsiTheme="minorHAnsi" w:cstheme="minorHAnsi"/>
        </w:rPr>
        <w:t>cijevi:</w:t>
      </w:r>
    </w:p>
    <w:p w14:paraId="59992D53" w14:textId="77777777" w:rsidR="00FE49CE" w:rsidRPr="004C580A" w:rsidRDefault="00FE49CE" w:rsidP="00FE49CE">
      <w:pPr>
        <w:pStyle w:val="Odlomakpopisa"/>
        <w:spacing w:before="240" w:after="0" w:line="276" w:lineRule="auto"/>
        <w:ind w:left="1440"/>
        <w:jc w:val="both"/>
        <w:rPr>
          <w:rFonts w:asciiTheme="minorHAnsi" w:hAnsiTheme="minorHAnsi" w:cstheme="minorHAnsi"/>
        </w:rPr>
      </w:pPr>
    </w:p>
    <w:p w14:paraId="646CB499" w14:textId="77777777" w:rsidR="00FE49CE" w:rsidRPr="004C580A" w:rsidRDefault="00FE49CE" w:rsidP="00FE49CE">
      <w:pPr>
        <w:spacing w:after="0" w:line="276" w:lineRule="auto"/>
        <w:ind w:left="1418"/>
        <w:contextualSpacing/>
        <w:jc w:val="both"/>
        <w:rPr>
          <w:rFonts w:asciiTheme="minorHAnsi" w:hAnsiTheme="minorHAnsi" w:cstheme="minorHAnsi"/>
        </w:rPr>
      </w:pPr>
      <w:r w:rsidRPr="004C580A">
        <w:rPr>
          <w:rFonts w:asciiTheme="minorHAnsi" w:hAnsiTheme="minorHAnsi" w:cstheme="minorHAnsi"/>
        </w:rPr>
        <w:t>sve bešavne čelične cijevi, varene čelične cijevi promjera preko 406,4 mm;</w:t>
      </w:r>
    </w:p>
    <w:p w14:paraId="39593D8E"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„sektor prijevoza“</w:t>
      </w:r>
      <w:r w:rsidRPr="004C580A">
        <w:rPr>
          <w:rFonts w:asciiTheme="minorHAnsi" w:hAnsiTheme="minorHAnsi" w:cstheme="minorHAnsi"/>
          <w:lang w:val="hr-HR"/>
        </w:rPr>
        <w:t xml:space="preserve"> znači zračni, pomorski, cestovni ili željeznički prijevoz putnika te kopneni prijevoz plovnim putovima ili usluge prijevoza tereta za najam ili naknadu te s tim povezana infrastruktura (u prvom redu infrastruktura zračnih luka); točnije „sektor“ prijevoza“ znači sljedeće djelatnosti prema statističkoj klasifikaciji gospodarskih djelatnosti (NACE Rev. 2) utvrđenoj Uredbom (EZ) br. 1893/2006 Europskog parlamenta i Vijeća</w:t>
      </w:r>
      <w:r w:rsidRPr="004C580A">
        <w:rPr>
          <w:rStyle w:val="Referencafusnote"/>
          <w:rFonts w:asciiTheme="minorHAnsi" w:hAnsiTheme="minorHAnsi" w:cstheme="minorHAnsi"/>
          <w:lang w:val="hr-HR"/>
        </w:rPr>
        <w:footnoteReference w:id="8"/>
      </w:r>
      <w:r w:rsidRPr="004C580A">
        <w:rPr>
          <w:rFonts w:asciiTheme="minorHAnsi" w:hAnsiTheme="minorHAnsi" w:cstheme="minorHAnsi"/>
          <w:lang w:val="hr-HR"/>
        </w:rPr>
        <w:t>:</w:t>
      </w:r>
    </w:p>
    <w:p w14:paraId="2F9B409C" w14:textId="77777777" w:rsidR="00FE49CE" w:rsidRPr="004C580A" w:rsidRDefault="00FE49CE" w:rsidP="00FB2BD8">
      <w:pPr>
        <w:pStyle w:val="ListParagraph2"/>
        <w:numPr>
          <w:ilvl w:val="0"/>
          <w:numId w:val="12"/>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oznaka NACE 49: Kopneni prijevoz i cjevovodni transport; isključujući NACE 49.32 Taksi službu, 49.39 Rad žičara, sedežnica, skijaških žičara i vučnica ako nisu dio gradskog ili prigradskog tranzitnog sustava, 49.42 Usluge preseljenja, 49.5 Cjevovodni transport;</w:t>
      </w:r>
    </w:p>
    <w:p w14:paraId="720A7A35" w14:textId="77777777" w:rsidR="00FE49CE" w:rsidRPr="004C580A" w:rsidRDefault="00FE49CE" w:rsidP="00FB2BD8">
      <w:pPr>
        <w:pStyle w:val="ListParagraph2"/>
        <w:numPr>
          <w:ilvl w:val="0"/>
          <w:numId w:val="12"/>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oznaka NACE 50: Vodeni prijevoz;</w:t>
      </w:r>
    </w:p>
    <w:p w14:paraId="16FF45C8" w14:textId="77777777" w:rsidR="00FE49CE" w:rsidRPr="004C580A" w:rsidRDefault="00FE49CE" w:rsidP="00FB2BD8">
      <w:pPr>
        <w:pStyle w:val="ListParagraph2"/>
        <w:numPr>
          <w:ilvl w:val="0"/>
          <w:numId w:val="12"/>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oznaka NACE 51: Zračni prijevoz, isključujući NACE 51.22 Svemirski prijevoz;</w:t>
      </w:r>
    </w:p>
    <w:p w14:paraId="5A24CD51"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„obveza potrošnje na državnom području“</w:t>
      </w:r>
      <w:r w:rsidRPr="004C580A">
        <w:rPr>
          <w:rFonts w:asciiTheme="minorHAnsi" w:hAnsiTheme="minorHAnsi" w:cstheme="minorHAnsi"/>
          <w:lang w:val="hr-HR"/>
        </w:rPr>
        <w:t xml:space="preserve"> znali obveze koje tijelo koje dodjeljuje potporu nameće korisnicima, a sastoje se od potrošnje minimalnog iznosa i/ili provedbe najniže razine proizvodne djelatnosti na određenom državnom području;</w:t>
      </w:r>
    </w:p>
    <w:p w14:paraId="50E57717"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„dovršetak ulaganja“</w:t>
      </w:r>
      <w:r w:rsidRPr="004C580A">
        <w:rPr>
          <w:rFonts w:asciiTheme="minorHAnsi" w:hAnsiTheme="minorHAnsi" w:cstheme="minorHAnsi"/>
          <w:lang w:val="hr-HR"/>
        </w:rPr>
        <w:t xml:space="preserve"> znači trenutak kada nacionalna tijela smatraju da je ulaganje dovršeno ili, ako taj trenutak ne postoji, 3 godine nakon početka radova;</w:t>
      </w:r>
    </w:p>
    <w:p w14:paraId="0E167EF5"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„prilagođeni iznos potpore“</w:t>
      </w:r>
      <w:r w:rsidRPr="004C580A">
        <w:rPr>
          <w:rFonts w:asciiTheme="minorHAnsi" w:hAnsiTheme="minorHAnsi" w:cstheme="minorHAnsi"/>
          <w:lang w:val="hr-HR"/>
        </w:rPr>
        <w:t xml:space="preserve"> znači maksimalni dopušteni iznos potpore za velike projekte ulaganja, izračunan prema sljedećoj formuli:</w:t>
      </w:r>
    </w:p>
    <w:p w14:paraId="10112911" w14:textId="77777777" w:rsidR="00FE49CE" w:rsidRPr="004C580A" w:rsidRDefault="00FE49CE" w:rsidP="00FE49CE">
      <w:pPr>
        <w:pStyle w:val="ListParagraph2"/>
        <w:tabs>
          <w:tab w:val="left" w:pos="1843"/>
        </w:tabs>
        <w:spacing w:after="0"/>
        <w:contextualSpacing w:val="0"/>
        <w:jc w:val="center"/>
        <w:rPr>
          <w:rFonts w:asciiTheme="minorHAnsi" w:hAnsiTheme="minorHAnsi" w:cstheme="minorHAnsi"/>
          <w:lang w:val="hr-HR"/>
        </w:rPr>
      </w:pPr>
      <w:r w:rsidRPr="004C580A">
        <w:rPr>
          <w:rFonts w:asciiTheme="minorHAnsi" w:hAnsiTheme="minorHAnsi" w:cstheme="minorHAnsi"/>
          <w:lang w:val="hr-HR"/>
        </w:rPr>
        <w:t>prilagođeni iznos potpore = R x (A + 0,50 x B + 0 x C)</w:t>
      </w:r>
    </w:p>
    <w:p w14:paraId="7D611D28" w14:textId="77777777" w:rsidR="00FE49CE" w:rsidRPr="004C580A" w:rsidRDefault="00FE49CE" w:rsidP="00FE49CE">
      <w:pPr>
        <w:pStyle w:val="ListParagraph2"/>
        <w:tabs>
          <w:tab w:val="left" w:pos="1843"/>
        </w:tabs>
        <w:spacing w:after="0"/>
        <w:contextualSpacing w:val="0"/>
        <w:jc w:val="center"/>
        <w:rPr>
          <w:rFonts w:asciiTheme="minorHAnsi" w:hAnsiTheme="minorHAnsi" w:cstheme="minorHAnsi"/>
          <w:lang w:val="hr-HR"/>
        </w:rPr>
      </w:pPr>
    </w:p>
    <w:p w14:paraId="11A87947" w14:textId="77777777" w:rsidR="00FE49CE" w:rsidRPr="004C580A" w:rsidRDefault="00FE49CE" w:rsidP="00FE49CE">
      <w:pPr>
        <w:pStyle w:val="ListParagraph2"/>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lang w:val="hr-HR"/>
        </w:rPr>
        <w:t>gdje je: R maksimalni intenzitet potpore primjenjiv na predmetnom području, isključujući povećani intenzitet potpore za MSP-ove; A dio prihvatljivih troškova jednak 5</w:t>
      </w:r>
      <w:r>
        <w:rPr>
          <w:rFonts w:asciiTheme="minorHAnsi" w:hAnsiTheme="minorHAnsi" w:cstheme="minorHAnsi"/>
          <w:lang w:val="hr-HR"/>
        </w:rPr>
        <w:t>0</w:t>
      </w:r>
      <w:r w:rsidRPr="004C580A">
        <w:rPr>
          <w:rFonts w:asciiTheme="minorHAnsi" w:hAnsiTheme="minorHAnsi" w:cstheme="minorHAnsi"/>
          <w:lang w:val="hr-HR"/>
        </w:rPr>
        <w:t xml:space="preserve"> milijuna EUR; B dio prihvatljivih troškova između 55 milijuna EUR i 110 milijuna EUR, a C je dio prihvatljivih troškova koji premašuje 110 milijuna EUR;</w:t>
      </w:r>
    </w:p>
    <w:p w14:paraId="07414215"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„veliki projekt ulaganja“</w:t>
      </w:r>
      <w:r w:rsidRPr="004C580A">
        <w:rPr>
          <w:rFonts w:asciiTheme="minorHAnsi" w:hAnsiTheme="minorHAnsi" w:cstheme="minorHAnsi"/>
          <w:lang w:val="hr-HR"/>
        </w:rPr>
        <w:t xml:space="preserve"> znači početno ulaganje čiji prihvatljivi troškovi premašuju 50 milijuna EUR, izračunano prema cijenama i tečajevima na datum dodjele potpore;</w:t>
      </w:r>
    </w:p>
    <w:p w14:paraId="6D90D653"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lastRenderedPageBreak/>
        <w:t>„povratni predujam“</w:t>
      </w:r>
      <w:r w:rsidRPr="004C580A">
        <w:rPr>
          <w:rFonts w:asciiTheme="minorHAnsi" w:hAnsiTheme="minorHAnsi" w:cstheme="minorHAnsi"/>
          <w:lang w:val="hr-HR"/>
        </w:rPr>
        <w:t xml:space="preserve"> znači zajam za projekt koji se isplaćuje u jednom ili više obroka, a uvjeti njegova povrata ovise o rezultatima projekta;</w:t>
      </w:r>
    </w:p>
    <w:p w14:paraId="687B1EEB"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„namjenska infrastruktura“</w:t>
      </w:r>
      <w:r w:rsidRPr="004C580A">
        <w:rPr>
          <w:rFonts w:asciiTheme="minorHAnsi" w:hAnsiTheme="minorHAnsi" w:cstheme="minorHAnsi"/>
          <w:lang w:val="hr-HR"/>
        </w:rPr>
        <w:t xml:space="preserve"> znači infrastruktura izgrađena za poduzetnike koje je moguće utvrditi </w:t>
      </w:r>
      <w:r w:rsidRPr="004C580A">
        <w:rPr>
          <w:rFonts w:asciiTheme="minorHAnsi" w:hAnsiTheme="minorHAnsi" w:cstheme="minorHAnsi"/>
          <w:i/>
          <w:iCs/>
          <w:lang w:val="hr-HR"/>
        </w:rPr>
        <w:t>ex ante</w:t>
      </w:r>
      <w:r w:rsidRPr="004C580A">
        <w:rPr>
          <w:rFonts w:asciiTheme="minorHAnsi" w:hAnsiTheme="minorHAnsi" w:cstheme="minorHAnsi"/>
          <w:lang w:val="hr-HR"/>
        </w:rPr>
        <w:t xml:space="preserve"> i prilagođena potrebama tih poduzetnika;</w:t>
      </w:r>
      <w:r w:rsidRPr="004C580A">
        <w:rPr>
          <w:rFonts w:asciiTheme="minorHAnsi" w:hAnsiTheme="minorHAnsi" w:cstheme="minorHAnsi"/>
          <w:b/>
          <w:bCs/>
          <w:lang w:val="hr-HR"/>
        </w:rPr>
        <w:t xml:space="preserve"> </w:t>
      </w:r>
    </w:p>
    <w:p w14:paraId="565E0572"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 xml:space="preserve">„rijetko naseljena područja“ </w:t>
      </w:r>
      <w:r w:rsidRPr="004C580A">
        <w:rPr>
          <w:rFonts w:asciiTheme="minorHAnsi" w:hAnsiTheme="minorHAnsi" w:cstheme="minorHAnsi"/>
          <w:lang w:val="hr-HR"/>
        </w:rPr>
        <w:t>znači regije NUTS 2 s manje od 8 stanovnika po km</w:t>
      </w:r>
      <w:r w:rsidRPr="004C580A">
        <w:rPr>
          <w:rFonts w:asciiTheme="minorHAnsi" w:hAnsiTheme="minorHAnsi" w:cstheme="minorHAnsi"/>
          <w:vertAlign w:val="superscript"/>
          <w:lang w:val="hr-HR"/>
        </w:rPr>
        <w:t xml:space="preserve">2 </w:t>
      </w:r>
      <w:r w:rsidRPr="004C580A">
        <w:rPr>
          <w:rFonts w:asciiTheme="minorHAnsi" w:hAnsiTheme="minorHAnsi" w:cstheme="minorHAnsi"/>
          <w:lang w:val="hr-HR"/>
        </w:rPr>
        <w:t>ili regije NUTS 3 s manje od 12,5 stanovnika po km</w:t>
      </w:r>
      <w:r w:rsidRPr="004C580A">
        <w:rPr>
          <w:rFonts w:asciiTheme="minorHAnsi" w:hAnsiTheme="minorHAnsi" w:cstheme="minorHAnsi"/>
          <w:vertAlign w:val="superscript"/>
          <w:lang w:val="hr-HR"/>
        </w:rPr>
        <w:t>2</w:t>
      </w:r>
      <w:r w:rsidRPr="004C580A">
        <w:rPr>
          <w:rFonts w:asciiTheme="minorHAnsi" w:hAnsiTheme="minorHAnsi" w:cstheme="minorHAnsi"/>
          <w:lang w:val="hr-HR"/>
        </w:rPr>
        <w:t xml:space="preserve"> ili područja koje je Komisija priznala kao takva u pojedinačnoj odluci o karti regionalnih potpora na snazi u trenutku kad je potpora dodijeljena;</w:t>
      </w:r>
    </w:p>
    <w:p w14:paraId="7003CBB7"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 xml:space="preserve">„vrlo rijetko naseljena područja“ </w:t>
      </w:r>
      <w:r w:rsidRPr="004C580A">
        <w:rPr>
          <w:rFonts w:asciiTheme="minorHAnsi" w:hAnsiTheme="minorHAnsi" w:cstheme="minorHAnsi"/>
          <w:lang w:val="hr-HR"/>
        </w:rPr>
        <w:t>znači regije NUTS 2 s manje od 8 stanovnika po km</w:t>
      </w:r>
      <w:r w:rsidRPr="004C580A">
        <w:rPr>
          <w:rFonts w:asciiTheme="minorHAnsi" w:hAnsiTheme="minorHAnsi" w:cstheme="minorHAnsi"/>
          <w:vertAlign w:val="superscript"/>
          <w:lang w:val="hr-HR"/>
        </w:rPr>
        <w:t xml:space="preserve">2 </w:t>
      </w:r>
      <w:r w:rsidRPr="004C580A">
        <w:rPr>
          <w:rFonts w:asciiTheme="minorHAnsi" w:hAnsiTheme="minorHAnsi" w:cstheme="minorHAnsi"/>
          <w:lang w:val="hr-HR"/>
        </w:rPr>
        <w:t>ili područja koja Komisija takvima smatra na temelju pojedinačne odluke o karti regionalnih potpora na snazi u trenutku kad je potpora dodijeljena;</w:t>
      </w:r>
    </w:p>
    <w:p w14:paraId="5CAB1B7F" w14:textId="77777777" w:rsidR="00FE49CE" w:rsidRPr="004C580A" w:rsidRDefault="00FE49CE" w:rsidP="00FB2BD8">
      <w:pPr>
        <w:pStyle w:val="ListParagraph2"/>
        <w:numPr>
          <w:ilvl w:val="0"/>
          <w:numId w:val="8"/>
        </w:numPr>
        <w:tabs>
          <w:tab w:val="left" w:pos="1843"/>
        </w:tabs>
        <w:spacing w:after="0"/>
        <w:contextualSpacing w:val="0"/>
        <w:jc w:val="both"/>
        <w:rPr>
          <w:rFonts w:asciiTheme="minorHAnsi" w:hAnsiTheme="minorHAnsi" w:cstheme="minorHAnsi"/>
          <w:lang w:val="hr-HR"/>
        </w:rPr>
      </w:pPr>
      <w:r w:rsidRPr="004C580A">
        <w:rPr>
          <w:rFonts w:asciiTheme="minorHAnsi" w:hAnsiTheme="minorHAnsi" w:cstheme="minorHAnsi"/>
          <w:b/>
          <w:bCs/>
          <w:lang w:val="hr-HR"/>
        </w:rPr>
        <w:t xml:space="preserve">„premještanje“ </w:t>
      </w:r>
      <w:r w:rsidRPr="004C580A">
        <w:rPr>
          <w:rFonts w:asciiTheme="minorHAnsi" w:hAnsiTheme="minorHAnsi" w:cstheme="minorHAnsi"/>
          <w:lang w:val="hr-HR"/>
        </w:rPr>
        <w:t>znači transfer iste ili slične djelatnosti ili njezina dijela iz objekta u jednoj ugovornoj stranci Sporazuma o EGP-u (početni objekt) u objekt u kojemu se ulaganje odvija u drugoj ugovornoj stranci Sporazuma o EGP-u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EGP-u.</w:t>
      </w:r>
    </w:p>
    <w:p w14:paraId="2B4AC642" w14:textId="77777777" w:rsidR="00FE49CE" w:rsidRPr="004C580A" w:rsidRDefault="00FE49CE" w:rsidP="00FB2BD8">
      <w:pPr>
        <w:pStyle w:val="ListParagraph2"/>
        <w:numPr>
          <w:ilvl w:val="0"/>
          <w:numId w:val="7"/>
        </w:numPr>
        <w:tabs>
          <w:tab w:val="left" w:pos="1843"/>
        </w:tabs>
        <w:spacing w:after="0"/>
        <w:ind w:left="426" w:hanging="426"/>
        <w:contextualSpacing w:val="0"/>
        <w:jc w:val="both"/>
        <w:rPr>
          <w:rFonts w:asciiTheme="minorHAnsi" w:hAnsiTheme="minorHAnsi" w:cstheme="minorHAnsi"/>
          <w:lang w:val="hr-HR"/>
        </w:rPr>
      </w:pPr>
      <w:r w:rsidRPr="004C580A">
        <w:rPr>
          <w:rFonts w:asciiTheme="minorHAnsi" w:hAnsiTheme="minorHAnsi" w:cstheme="minorHAnsi"/>
          <w:lang w:val="hr-HR"/>
        </w:rPr>
        <w:t>Za ostale izraze i pojmove koji se koriste u ovom Programu, a njihove definicije nisu detaljno opisane u stavku 1. ovog članka Programa primjenjuju se definicije iz članka 2. Uredbe br. 651/2014, Uredbe br. 2017/1084, Uredbe br. 2020/972, Uredbe br. 2021/1237 i Uredbe br. 2023/1315.</w:t>
      </w:r>
    </w:p>
    <w:p w14:paraId="6EA493C3" w14:textId="77777777" w:rsidR="00FE49CE" w:rsidRPr="004C580A" w:rsidRDefault="00FE49CE" w:rsidP="00FE49CE">
      <w:pPr>
        <w:pStyle w:val="Odlomakpopisa"/>
        <w:spacing w:line="276" w:lineRule="auto"/>
        <w:ind w:left="1146"/>
        <w:jc w:val="both"/>
        <w:rPr>
          <w:rFonts w:asciiTheme="minorHAnsi" w:hAnsiTheme="minorHAnsi" w:cstheme="minorHAnsi"/>
        </w:rPr>
      </w:pPr>
    </w:p>
    <w:p w14:paraId="3AC58C1D"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Članak 9.</w:t>
      </w:r>
    </w:p>
    <w:p w14:paraId="479CFA25"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Područje primjene</w:t>
      </w:r>
    </w:p>
    <w:p w14:paraId="6C352D76" w14:textId="77777777" w:rsidR="00FE49CE" w:rsidRPr="004C580A" w:rsidRDefault="00FE49CE" w:rsidP="00FE49CE">
      <w:pPr>
        <w:pStyle w:val="Odlomakpopisa"/>
        <w:spacing w:line="276" w:lineRule="auto"/>
        <w:ind w:left="0"/>
        <w:jc w:val="center"/>
        <w:rPr>
          <w:rFonts w:asciiTheme="minorHAnsi" w:hAnsiTheme="minorHAnsi" w:cstheme="minorHAnsi"/>
        </w:rPr>
      </w:pPr>
    </w:p>
    <w:p w14:paraId="4F1E07C5" w14:textId="77777777" w:rsidR="00FE49CE" w:rsidRPr="004C580A" w:rsidRDefault="00FE49CE" w:rsidP="00FB2BD8">
      <w:pPr>
        <w:pStyle w:val="Odlomakpopisa"/>
        <w:numPr>
          <w:ilvl w:val="0"/>
          <w:numId w:val="13"/>
        </w:numPr>
        <w:spacing w:line="276" w:lineRule="auto"/>
        <w:ind w:left="567" w:hanging="567"/>
        <w:jc w:val="both"/>
        <w:rPr>
          <w:rFonts w:asciiTheme="minorHAnsi" w:hAnsiTheme="minorHAnsi" w:cstheme="minorHAnsi"/>
        </w:rPr>
      </w:pPr>
      <w:r w:rsidRPr="004C580A">
        <w:rPr>
          <w:rFonts w:asciiTheme="minorHAnsi" w:hAnsiTheme="minorHAnsi" w:cstheme="minorHAnsi"/>
        </w:rPr>
        <w:t>Ovaj Program se ne primjenjuje na:</w:t>
      </w:r>
    </w:p>
    <w:p w14:paraId="4E1CECCD"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za djelatnosti povezane s izvozom u treće zemlje ili države članice, to jest potpore izravno povezane s izvezenim količinama, uspostavom i radom distribucijske mreže i ostalim tekućim troškovima povezanima s izvoznom djelatnošću;</w:t>
      </w:r>
    </w:p>
    <w:p w14:paraId="46B56551"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uvjetovane time da se prednost daje uporabi domaće robe u odnosu na uvezenu robu;</w:t>
      </w:r>
    </w:p>
    <w:p w14:paraId="37FC9D08"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koje se dodjeljuju u sektoru ribarstva i akvakulture u okviru područja primjene Uredbe (EU) br. 1379/2013 Europskog parlamenta i Vijeća</w:t>
      </w:r>
      <w:r w:rsidRPr="004C580A">
        <w:rPr>
          <w:rStyle w:val="Referencafusnote"/>
          <w:rFonts w:asciiTheme="minorHAnsi" w:hAnsiTheme="minorHAnsi" w:cstheme="minorHAnsi"/>
        </w:rPr>
        <w:footnoteReference w:id="9"/>
      </w:r>
      <w:r w:rsidRPr="004C580A">
        <w:rPr>
          <w:rFonts w:asciiTheme="minorHAnsi" w:hAnsiTheme="minorHAnsi" w:cstheme="minorHAnsi"/>
        </w:rPr>
        <w:t>, osim:</w:t>
      </w:r>
    </w:p>
    <w:p w14:paraId="7121161E"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usavršavanje,</w:t>
      </w:r>
    </w:p>
    <w:p w14:paraId="1D5A716A"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pristup MSP-ova financiranju,</w:t>
      </w:r>
    </w:p>
    <w:p w14:paraId="31BDB45E"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u području istraživanja i razvoja,</w:t>
      </w:r>
    </w:p>
    <w:p w14:paraId="55BD5137"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inovacije za MSP-ove,</w:t>
      </w:r>
    </w:p>
    <w:p w14:paraId="5AE1875E"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radnike u nepovoljnom položaju i radnike s invaliditetom,</w:t>
      </w:r>
    </w:p>
    <w:p w14:paraId="1912F991"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regionalne potpore za ulaganje u najudaljenijim regijama,</w:t>
      </w:r>
    </w:p>
    <w:p w14:paraId="07FCF00B"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regionalnih operativnih programa potpora,</w:t>
      </w:r>
    </w:p>
    <w:p w14:paraId="0D918A99"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projekte lokalnog razvoja („CLLD“) pod vodstvom zajednice,</w:t>
      </w:r>
    </w:p>
    <w:p w14:paraId="237ED6B1"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za projekte europske teritorijalne suradnje,</w:t>
      </w:r>
    </w:p>
    <w:p w14:paraId="53FF063D"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lastRenderedPageBreak/>
        <w:t>od 1. srpnja 2023. potpore u obliku smanjenja poreza za zaštitu okoliša u skladu s člankom 15. stavkom 1. točkom (f) i člankom 15. stavkom 3. Direktive Vijeća 2003/96/EZ</w:t>
      </w:r>
      <w:r w:rsidRPr="004C580A">
        <w:rPr>
          <w:rStyle w:val="Referencafusnote"/>
          <w:rFonts w:asciiTheme="minorHAnsi" w:hAnsiTheme="minorHAnsi" w:cstheme="minorHAnsi"/>
        </w:rPr>
        <w:footnoteReference w:id="10"/>
      </w:r>
      <w:r w:rsidRPr="004C580A">
        <w:rPr>
          <w:rFonts w:asciiTheme="minorHAnsi" w:hAnsiTheme="minorHAnsi" w:cstheme="minorHAnsi"/>
        </w:rPr>
        <w:t>,</w:t>
      </w:r>
    </w:p>
    <w:p w14:paraId="799F2600"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uključene u financijske proizvode koji se podupiru iz fonda InvestEU, osim za djelatnosti navedene u članku 1. stavku 1. Uredbe Komisije (EU) br. 717/2014</w:t>
      </w:r>
      <w:r w:rsidRPr="004C580A">
        <w:rPr>
          <w:rStyle w:val="Referencafusnote"/>
          <w:rFonts w:asciiTheme="minorHAnsi" w:hAnsiTheme="minorHAnsi" w:cstheme="minorHAnsi"/>
        </w:rPr>
        <w:footnoteReference w:id="11"/>
      </w:r>
      <w:r w:rsidRPr="004C580A">
        <w:rPr>
          <w:rFonts w:asciiTheme="minorHAnsi" w:hAnsiTheme="minorHAnsi" w:cstheme="minorHAnsi"/>
        </w:rPr>
        <w:t>,</w:t>
      </w:r>
    </w:p>
    <w:p w14:paraId="6981D804"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mikropoduzećima u obliku javnih intervencija koje se odnose na opskrbu električnom energijom, plinom ili toplinskom energijom iz članka 19.c,</w:t>
      </w:r>
    </w:p>
    <w:p w14:paraId="354901C6" w14:textId="77777777" w:rsidR="00FE49CE" w:rsidRPr="004C580A" w:rsidRDefault="00FE49CE" w:rsidP="00FB2BD8">
      <w:pPr>
        <w:pStyle w:val="Odlomakpopisa"/>
        <w:numPr>
          <w:ilvl w:val="0"/>
          <w:numId w:val="15"/>
        </w:numPr>
        <w:spacing w:line="276" w:lineRule="auto"/>
        <w:jc w:val="both"/>
        <w:rPr>
          <w:rFonts w:asciiTheme="minorHAnsi" w:hAnsiTheme="minorHAnsi" w:cstheme="minorHAnsi"/>
        </w:rPr>
      </w:pPr>
      <w:r w:rsidRPr="004C580A">
        <w:rPr>
          <w:rFonts w:asciiTheme="minorHAnsi" w:hAnsiTheme="minorHAnsi" w:cstheme="minorHAnsi"/>
        </w:rPr>
        <w:t>potpore MSP-ovima u obliku privremenih javnih intervencija koje se odnose na opskrbu električnom energijom, plinom ili toplinskom energijom proizvedenom iz prirodnog plina ili električne energije za ublažavanje učinka povećanja cijena nakon ruske ratne agresije na Ukrajinu iz članka 19.d;</w:t>
      </w:r>
    </w:p>
    <w:p w14:paraId="4CD5C71F"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koje se dodjeljuju u sektoru primarne poljoprivredne proizvodnje, uz iznimku regionalnih potpora za ulaganje u najudaljenijim regijama, programa regionalnih operativnih potpora, potpora za savjetodavne usluge u korist MSP-ova, potpora za rizično financiranje, potpora za istraživanje i razvoj, potpora za inovacije za MSP-ove, potpora za zaštitu okoliša, potpora za usavršavanje, potpora za radnike u nepovoljnom položaju i radnike s invaliditetom, potpora za projekte lokalnog razvoja pod vodstvom zajednice („CLLD“), potpora za projekte europske teritorijalne suradnje, potpora uključenih u financijske proizvode koji se podupiru iz fonda InvestEU, potpora mikropoduzećima u obliku javnih intervencija koje se odnose na opskrbu električnom energijom, plinom ili toplinskom energijom kako je navedeno u članku 19.c i potpora MSP-ovima u obliku privremenih javnih intervencija koje se odnose na opskrbu električnom energijom, plinom ili toplinskom energijom proizvedenom iz prirodnog plina ili električne energije kako bi se ublažio učinak povećanja cijena nakon ruske ratne agresije na Ukrajinu kako je navedeno u članku 19.d;</w:t>
      </w:r>
    </w:p>
    <w:p w14:paraId="4044C0F6"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koje se dodjeljuju u sektoru prerade i stavljanja na tržište poljoprivrednih proizvoda, u sljedećim slučajevima:</w:t>
      </w:r>
    </w:p>
    <w:p w14:paraId="28AB68E6" w14:textId="77777777" w:rsidR="00FE49CE" w:rsidRPr="004C580A" w:rsidRDefault="00FE49CE" w:rsidP="00FB2BD8">
      <w:pPr>
        <w:pStyle w:val="Odlomakpopisa"/>
        <w:numPr>
          <w:ilvl w:val="0"/>
          <w:numId w:val="16"/>
        </w:numPr>
        <w:spacing w:line="276" w:lineRule="auto"/>
        <w:jc w:val="both"/>
        <w:rPr>
          <w:rFonts w:asciiTheme="minorHAnsi" w:hAnsiTheme="minorHAnsi" w:cstheme="minorHAnsi"/>
        </w:rPr>
      </w:pPr>
      <w:r w:rsidRPr="004C580A">
        <w:rPr>
          <w:rFonts w:asciiTheme="minorHAnsi" w:hAnsiTheme="minorHAnsi" w:cstheme="minorHAnsi"/>
        </w:rPr>
        <w:t>ako je iznos potpore fiksno utvrđen na temelju cijene ili količine takvih proizvoda kupljenih od primarnih proizvođača odnosno koje na tržište stavljaju predmetni poduzetnici;</w:t>
      </w:r>
    </w:p>
    <w:p w14:paraId="52E3F6A0" w14:textId="77777777" w:rsidR="00FE49CE" w:rsidRPr="004C580A" w:rsidRDefault="00FE49CE" w:rsidP="00FB2BD8">
      <w:pPr>
        <w:pStyle w:val="Odlomakpopisa"/>
        <w:numPr>
          <w:ilvl w:val="0"/>
          <w:numId w:val="16"/>
        </w:numPr>
        <w:spacing w:line="276" w:lineRule="auto"/>
        <w:jc w:val="both"/>
        <w:rPr>
          <w:rFonts w:asciiTheme="minorHAnsi" w:hAnsiTheme="minorHAnsi" w:cstheme="minorHAnsi"/>
        </w:rPr>
      </w:pPr>
      <w:r w:rsidRPr="004C580A">
        <w:rPr>
          <w:rFonts w:asciiTheme="minorHAnsi" w:hAnsiTheme="minorHAnsi" w:cstheme="minorHAnsi"/>
        </w:rPr>
        <w:t>ako su potpore uvjetovane njihovim djelomičnim ili potpunim prenošenjem na primarne proizvođače;</w:t>
      </w:r>
    </w:p>
    <w:p w14:paraId="0E794560"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potpore za zatvaranje nekonkurentnih rudnika ugljena, kako su obuhvaćene Odlukom Vijeća 2010/787/EU</w:t>
      </w:r>
      <w:r w:rsidRPr="004C580A">
        <w:rPr>
          <w:rStyle w:val="Referencafusnote"/>
          <w:rFonts w:asciiTheme="minorHAnsi" w:hAnsiTheme="minorHAnsi" w:cstheme="minorHAnsi"/>
        </w:rPr>
        <w:footnoteReference w:id="12"/>
      </w:r>
      <w:r w:rsidRPr="004C580A">
        <w:rPr>
          <w:rFonts w:asciiTheme="minorHAnsi" w:hAnsiTheme="minorHAnsi" w:cstheme="minorHAnsi"/>
        </w:rPr>
        <w:t>;</w:t>
      </w:r>
    </w:p>
    <w:p w14:paraId="5D6720E8" w14:textId="77777777" w:rsidR="00FE49CE" w:rsidRPr="004C580A" w:rsidRDefault="00FE49CE" w:rsidP="00FB2BD8">
      <w:pPr>
        <w:pStyle w:val="Odlomakpopisa"/>
        <w:numPr>
          <w:ilvl w:val="0"/>
          <w:numId w:val="14"/>
        </w:numPr>
        <w:spacing w:line="276" w:lineRule="auto"/>
        <w:jc w:val="both"/>
        <w:rPr>
          <w:rFonts w:asciiTheme="minorHAnsi" w:hAnsiTheme="minorHAnsi" w:cstheme="minorHAnsi"/>
        </w:rPr>
      </w:pPr>
      <w:r w:rsidRPr="004C580A">
        <w:rPr>
          <w:rFonts w:asciiTheme="minorHAnsi" w:hAnsiTheme="minorHAnsi" w:cstheme="minorHAnsi"/>
        </w:rPr>
        <w:t>kategorije regionalnih potpora kako je navedeno u članku 13. Uredbe br. 651/2014, Uredbe br. 2017/1084, Uredbe br. 2020/972, Uredbe br. 2021/1237 i Uredbe br. 2023/1315.</w:t>
      </w:r>
    </w:p>
    <w:p w14:paraId="5866447D" w14:textId="78DCA7C1" w:rsidR="00FE49CE" w:rsidRPr="004C580A" w:rsidRDefault="00FE49CE" w:rsidP="006952EA">
      <w:pPr>
        <w:spacing w:after="0" w:line="276" w:lineRule="auto"/>
        <w:ind w:left="567"/>
        <w:jc w:val="both"/>
        <w:rPr>
          <w:rFonts w:asciiTheme="minorHAnsi" w:hAnsiTheme="minorHAnsi" w:cstheme="minorHAnsi"/>
        </w:rPr>
      </w:pPr>
      <w:r w:rsidRPr="004C580A">
        <w:rPr>
          <w:rFonts w:asciiTheme="minorHAnsi" w:hAnsiTheme="minorHAnsi" w:cstheme="minorHAnsi"/>
        </w:rPr>
        <w:lastRenderedPageBreak/>
        <w:t>Ako poduzetnici djeluju u sektorima koji se isključuju u točkama (c), (d) i (e) ovog stavka te u sektorima koji su obuhvaćeni područjem primjene ovog Programa, ovaj program se odnosi samo na potpore dodijeljene u vezi s tim drugim sektorima ili djelatnostima, uz uvjet da korisnik osigura, na primjeren način, na primjer razdvajanjem djelatnosti ili troškova, da se djelatnosti iz isključenih sektora ne koriste potporama dodijeljenim na temelju ovog Programa.</w:t>
      </w:r>
    </w:p>
    <w:p w14:paraId="665E51F0" w14:textId="77777777" w:rsidR="00FE49CE" w:rsidRPr="004C580A" w:rsidRDefault="00FE49CE" w:rsidP="00FB2BD8">
      <w:pPr>
        <w:pStyle w:val="Odlomakpopisa"/>
        <w:numPr>
          <w:ilvl w:val="0"/>
          <w:numId w:val="13"/>
        </w:numPr>
        <w:spacing w:after="0" w:line="276" w:lineRule="auto"/>
        <w:ind w:left="567" w:hanging="567"/>
        <w:jc w:val="both"/>
        <w:rPr>
          <w:rFonts w:asciiTheme="minorHAnsi" w:hAnsiTheme="minorHAnsi" w:cstheme="minorHAnsi"/>
        </w:rPr>
      </w:pPr>
      <w:r w:rsidRPr="004C580A">
        <w:rPr>
          <w:rFonts w:asciiTheme="minorHAnsi" w:hAnsiTheme="minorHAnsi" w:cstheme="minorHAnsi"/>
        </w:rPr>
        <w:t>Ovaj se Program ne primjenjuje na mjere državnih potpora koje same po sebi, s obzirom na uvjete koji su s njima povezani ili s obzirom na način financiranja, podrazumijevaju neizbježnu povredu prava Unije, a posebno:</w:t>
      </w:r>
    </w:p>
    <w:p w14:paraId="4B7A5EEB" w14:textId="77777777" w:rsidR="00FE49CE" w:rsidRPr="004C580A" w:rsidRDefault="00FE49CE" w:rsidP="00FB2BD8">
      <w:pPr>
        <w:pStyle w:val="Odlomakpopisa"/>
        <w:numPr>
          <w:ilvl w:val="0"/>
          <w:numId w:val="17"/>
        </w:numPr>
        <w:spacing w:line="276" w:lineRule="auto"/>
        <w:jc w:val="both"/>
        <w:rPr>
          <w:rFonts w:asciiTheme="minorHAnsi" w:hAnsiTheme="minorHAnsi" w:cstheme="minorHAnsi"/>
        </w:rPr>
      </w:pPr>
      <w:r>
        <w:rPr>
          <w:rFonts w:asciiTheme="minorHAnsi" w:hAnsiTheme="minorHAnsi" w:cstheme="minorHAnsi"/>
        </w:rPr>
        <w:t>n</w:t>
      </w:r>
      <w:r w:rsidRPr="004C580A">
        <w:rPr>
          <w:rFonts w:asciiTheme="minorHAnsi" w:hAnsiTheme="minorHAnsi" w:cstheme="minorHAnsi"/>
        </w:rPr>
        <w:t>a mjere potpore za koje dodjela potpore ovisi o obvezi korisnika da ima poslovni nastan u određenoj državi članici ili da većina njegovih poslovnih jedinica ima poslovni nastan u toj državi članici. Međutim, zahtjev da ima poslovnu jedinicu ili podružnicu u državi članici koja dodjeljuje potporu u trenutku plaćanja potpore dopušten je;</w:t>
      </w:r>
    </w:p>
    <w:p w14:paraId="30984B71" w14:textId="77777777" w:rsidR="00FE49CE" w:rsidRPr="004C580A" w:rsidRDefault="00FE49CE" w:rsidP="00FB2BD8">
      <w:pPr>
        <w:pStyle w:val="Odlomakpopisa"/>
        <w:numPr>
          <w:ilvl w:val="0"/>
          <w:numId w:val="17"/>
        </w:numPr>
        <w:spacing w:line="276" w:lineRule="auto"/>
        <w:jc w:val="both"/>
        <w:rPr>
          <w:rFonts w:asciiTheme="minorHAnsi" w:hAnsiTheme="minorHAnsi" w:cstheme="minorHAnsi"/>
        </w:rPr>
      </w:pPr>
      <w:r w:rsidRPr="004C580A">
        <w:rPr>
          <w:rFonts w:asciiTheme="minorHAnsi" w:hAnsiTheme="minorHAnsi" w:cstheme="minorHAnsi"/>
        </w:rPr>
        <w:t>na mjere potpore za koje dodjela potpore ovisi o obvezi korisnika da upotrebljava robu proizvedenu ili usluge pružene na državnom području;</w:t>
      </w:r>
    </w:p>
    <w:p w14:paraId="5D93015F" w14:textId="77777777" w:rsidR="00FE49CE" w:rsidRPr="004C580A" w:rsidRDefault="00FE49CE" w:rsidP="00FB2BD8">
      <w:pPr>
        <w:pStyle w:val="Odlomakpopisa"/>
        <w:numPr>
          <w:ilvl w:val="0"/>
          <w:numId w:val="17"/>
        </w:numPr>
        <w:spacing w:line="276" w:lineRule="auto"/>
        <w:jc w:val="both"/>
        <w:rPr>
          <w:rFonts w:asciiTheme="minorHAnsi" w:hAnsiTheme="minorHAnsi" w:cstheme="minorHAnsi"/>
        </w:rPr>
      </w:pPr>
      <w:r w:rsidRPr="004C580A">
        <w:rPr>
          <w:rFonts w:asciiTheme="minorHAnsi" w:hAnsiTheme="minorHAnsi" w:cstheme="minorHAnsi"/>
        </w:rPr>
        <w:t>na mjere potpore kojima se korisnicima ograničava mogućnost uporabe rezultata istraživanja, razvoja i inovacija u ostalim državama članicama.</w:t>
      </w:r>
    </w:p>
    <w:p w14:paraId="6BA872C0" w14:textId="77777777" w:rsidR="00FE49CE" w:rsidRPr="004C580A" w:rsidRDefault="00FE49CE" w:rsidP="00FE49CE">
      <w:pPr>
        <w:pStyle w:val="Odlomakpopisa"/>
        <w:spacing w:line="276" w:lineRule="auto"/>
        <w:ind w:left="1440"/>
        <w:jc w:val="both"/>
        <w:rPr>
          <w:rFonts w:asciiTheme="minorHAnsi" w:hAnsiTheme="minorHAnsi" w:cstheme="minorHAnsi"/>
        </w:rPr>
      </w:pPr>
    </w:p>
    <w:p w14:paraId="38471667"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Članak 10.</w:t>
      </w:r>
    </w:p>
    <w:p w14:paraId="1A334191"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Prihvatljivost korisnika</w:t>
      </w:r>
    </w:p>
    <w:p w14:paraId="3B670A7A" w14:textId="77777777" w:rsidR="00FE49CE" w:rsidRPr="004C580A" w:rsidRDefault="00FE49CE" w:rsidP="00FE49CE">
      <w:pPr>
        <w:pStyle w:val="Odlomakpopisa"/>
        <w:spacing w:line="276" w:lineRule="auto"/>
        <w:ind w:left="0"/>
        <w:jc w:val="center"/>
        <w:rPr>
          <w:rFonts w:asciiTheme="minorHAnsi" w:hAnsiTheme="minorHAnsi" w:cstheme="minorHAnsi"/>
        </w:rPr>
      </w:pPr>
    </w:p>
    <w:p w14:paraId="7B09CA00" w14:textId="77777777" w:rsidR="00FE49CE" w:rsidRPr="004C580A" w:rsidRDefault="00FE49CE" w:rsidP="00FB2BD8">
      <w:pPr>
        <w:pStyle w:val="Odlomakpopisa"/>
        <w:numPr>
          <w:ilvl w:val="0"/>
          <w:numId w:val="18"/>
        </w:numPr>
        <w:spacing w:line="276" w:lineRule="auto"/>
        <w:ind w:left="426" w:hanging="426"/>
        <w:jc w:val="both"/>
        <w:rPr>
          <w:rFonts w:asciiTheme="minorHAnsi" w:hAnsiTheme="minorHAnsi" w:cstheme="minorHAnsi"/>
        </w:rPr>
      </w:pPr>
      <w:r w:rsidRPr="004C580A">
        <w:rPr>
          <w:rFonts w:asciiTheme="minorHAnsi" w:hAnsiTheme="minorHAnsi" w:cstheme="minorHAnsi"/>
        </w:rPr>
        <w:t>U okviru ovog Programa, potpora se ne može dodijeliti:</w:t>
      </w:r>
    </w:p>
    <w:p w14:paraId="4197607B"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poduzetniku koji, kako je navedeno, u Uredbi br. 651/2014, Uredbi br. 2017/1084, Uredbi br. 2020/972, Uredbi br. 2021/1237 i Uredbi br. 2023/1315, članku 1. stavku 4.a nije izvršio nalog za povrat na temelju prethodne odluke Komisije kojom je potpora što ju je dodijelila ista država članica ocijenjena nezakonitom i nespojivom s unutarnjim tržištem, uz iznimku programa potpora prema članku 19.b, odjeljku 2.a te odjeljku 16. poglavlja III. Uredbe br. 651/2014, Uredbe br. 2017/1084, Uredbe br. 2020/972, Uredbe br. 2021/1237 i Uredbe br. 2023/1315;</w:t>
      </w:r>
    </w:p>
    <w:p w14:paraId="675D1989"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kao jednokratna potpora u korist poduzetnika iz točke (a);</w:t>
      </w:r>
    </w:p>
    <w:p w14:paraId="79A98837"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poduzetnicima u teškoćama, uz iznimku programa potpora za nadoknadu štete prouzročene određenim prirodnim katastrofama, programa potpora za novoosnovana poduzeća i programa regionalnih operativnih potpora, programa potpora prema članku 19.b, potpora MSP-ovima na temelju članka 56.f i potpora financijskim posrednicima na temelju članka 16., 21., 22. i 39. te odjeljka 16. poglavlja III., ako se poduzetnici u teškoćama ne dovode u povlašteni položaj u odnosu na druge poduzetnike. Međutim, odstupajući od toga, ovaj se Program primjenjuje na poduzetnike koji na dan 31. prosinca 2019. nisu bili u teškoćama, ali su u razdoblju od 1. siječnja 2020. do 31. prosinca 2021. postali poduzetnici u teškoćama;</w:t>
      </w:r>
    </w:p>
    <w:p w14:paraId="77DB91F3"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poduzetniku koji nema poslovnu jedinicu ili podružnicu u Republici Hrvatskoj u trenutku plaćanja potpore;</w:t>
      </w:r>
    </w:p>
    <w:p w14:paraId="3D7B0DBD"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poduzetnicima koji su u postupku predstečajne nagodbe, stečaja ili likvidacije sukladno odredbama Stečajnog zakona (NN 71/15, 104/17, 36/22);</w:t>
      </w:r>
    </w:p>
    <w:p w14:paraId="34CAEC3E"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 xml:space="preserve">poduzetniku koji nije ispunio obveze vezane uz plaćanje dospjelih poreznih obveza i obveza za mirovinsko i zdravstveno osiguranje u skladu sa zakonskim odredbama </w:t>
      </w:r>
      <w:r w:rsidRPr="004C580A">
        <w:rPr>
          <w:rFonts w:asciiTheme="minorHAnsi" w:hAnsiTheme="minorHAnsi" w:cstheme="minorHAnsi"/>
        </w:rPr>
        <w:lastRenderedPageBreak/>
        <w:t>Republike Hrvatske, odnosno u skladu sa zakonskim odredbama zemlje u kojoj su osnovani (ukoliko je primjenjivo);</w:t>
      </w:r>
    </w:p>
    <w:p w14:paraId="67D5E588"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poduzetniku koji nema podmirene obveze prema svojim zaposlenicima po bilo kojoj osnovi;</w:t>
      </w:r>
    </w:p>
    <w:p w14:paraId="13D37889" w14:textId="77777777" w:rsidR="00FE49CE" w:rsidRPr="004C580A" w:rsidRDefault="00FE49CE" w:rsidP="00FB2BD8">
      <w:pPr>
        <w:pStyle w:val="Odlomakpopisa"/>
        <w:numPr>
          <w:ilvl w:val="0"/>
          <w:numId w:val="19"/>
        </w:numPr>
        <w:spacing w:line="276" w:lineRule="auto"/>
        <w:jc w:val="both"/>
        <w:rPr>
          <w:rFonts w:asciiTheme="minorHAnsi" w:hAnsiTheme="minorHAnsi" w:cstheme="minorHAnsi"/>
        </w:rPr>
      </w:pPr>
      <w:r w:rsidRPr="004C580A">
        <w:rPr>
          <w:rFonts w:asciiTheme="minorHAnsi" w:hAnsiTheme="minorHAnsi" w:cstheme="minorHAnsi"/>
        </w:rPr>
        <w:t>poduzetniku i/ili osobama ovlaštenim za zastupanje korisnika potpore u tom poduzetniku, protiv kojih je izrečena pravomoćna osuđujuća kaznena presuda za jedno ili više kaznenih djela: prijevara, prijevara u gospodarskom poslovanju, preuzimanje mita u gospodarskom poslovanju, zlouporaba u postupku javne nabave, utaja poreza ili carine, subvencijska prijevara, pranje novaca,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sukladno odredbama Kaznenog zakona (NN 125/11, 144/12, 56/15, 61/15, 101/17, 118/18, 126/19, 84/21, 114/22, 114/23).</w:t>
      </w:r>
    </w:p>
    <w:p w14:paraId="32C3E95A" w14:textId="77777777" w:rsidR="00FE49CE" w:rsidRPr="004C580A" w:rsidRDefault="00FE49CE" w:rsidP="00FE49CE">
      <w:pPr>
        <w:pStyle w:val="Odlomakpopisa"/>
        <w:spacing w:line="276" w:lineRule="auto"/>
        <w:ind w:left="426"/>
        <w:jc w:val="both"/>
        <w:rPr>
          <w:rFonts w:asciiTheme="minorHAnsi" w:hAnsiTheme="minorHAnsi" w:cstheme="minorHAnsi"/>
        </w:rPr>
      </w:pPr>
    </w:p>
    <w:p w14:paraId="20DBE369"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POGLAVLJE II.</w:t>
      </w:r>
    </w:p>
    <w:p w14:paraId="2EAFF216"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Prihvatljive aktivnosti i troškovi, vrste, intenziteti te iznos potpore</w:t>
      </w:r>
    </w:p>
    <w:p w14:paraId="2EE6FFA6"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Članak 11.</w:t>
      </w:r>
    </w:p>
    <w:p w14:paraId="6EEA4BFC"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Regionalne potpore</w:t>
      </w:r>
    </w:p>
    <w:p w14:paraId="2D71E3BB" w14:textId="77777777" w:rsidR="00FE49CE" w:rsidRPr="004C580A" w:rsidRDefault="00FE49CE" w:rsidP="00FE49CE">
      <w:pPr>
        <w:pStyle w:val="Odlomakpopisa"/>
        <w:spacing w:line="276" w:lineRule="auto"/>
        <w:ind w:left="0"/>
        <w:jc w:val="center"/>
        <w:rPr>
          <w:rFonts w:asciiTheme="minorHAnsi" w:hAnsiTheme="minorHAnsi" w:cstheme="minorHAnsi"/>
        </w:rPr>
      </w:pPr>
    </w:p>
    <w:p w14:paraId="053A470B"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Regionalne potpore iz članka 3. stavka 1. ovog Programa spojive su s unutarnjim tržištem u smislu članka 107. stavka 3. UFEU i izuzimaju se od obveze prijave iz članka 108. stavka 3. UFEU ako su ispunjeni uvjeti utvrđeni u poglavlju I. i članku 14. Uredbe br. 651/2014, Uredbe br. 2017/1084, Uredbe br. 2020/972, Uredbe br. 2021/1237 i Uredbe br. 2023/1315.</w:t>
      </w:r>
    </w:p>
    <w:p w14:paraId="27C416C3" w14:textId="11BBA988"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Regionalne potpore iz ovog Programa dodjeljuju se korisnicima iz članka 2. stavka 2. ovog Programa za prvo</w:t>
      </w:r>
      <w:r w:rsidR="0054306A">
        <w:rPr>
          <w:rFonts w:asciiTheme="minorHAnsi" w:hAnsiTheme="minorHAnsi" w:cstheme="minorHAnsi"/>
        </w:rPr>
        <w:t xml:space="preserve"> (</w:t>
      </w:r>
      <w:r>
        <w:rPr>
          <w:rFonts w:asciiTheme="minorHAnsi" w:hAnsiTheme="minorHAnsi" w:cstheme="minorHAnsi"/>
        </w:rPr>
        <w:t>početno</w:t>
      </w:r>
      <w:r w:rsidR="0054306A">
        <w:rPr>
          <w:rFonts w:asciiTheme="minorHAnsi" w:hAnsiTheme="minorHAnsi" w:cstheme="minorHAnsi"/>
        </w:rPr>
        <w:t>)</w:t>
      </w:r>
      <w:r w:rsidRPr="004C580A">
        <w:rPr>
          <w:rFonts w:asciiTheme="minorHAnsi" w:hAnsiTheme="minorHAnsi" w:cstheme="minorHAnsi"/>
        </w:rPr>
        <w:t xml:space="preserve"> ulaganje.</w:t>
      </w:r>
    </w:p>
    <w:p w14:paraId="28A9FF4C"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Ulaganje na koje se odnosi potpora iz stavka 1. ovog članka Programa ostaje u području koje prima potporu tijekom najmanje pet godina nakon dovršetka ulaganja, odnosno najmanje tri godine u slučaju malih i srednjih poduzeća (u daljnjem tekstu: MSP). Navedeno ne sprečava zamjenu postrojenja ili opreme koji su u tom razdoblju zastarjeli ili se pokvarili, pod uvjetom da se gospodarska djelatnost zadrži u predmetnom području tijekom minimalnog razdoblja iz ovog stavka Programa.</w:t>
      </w:r>
    </w:p>
    <w:p w14:paraId="1CB3D2E4"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Stečena imovina mora biti nova, osim za MSP-ove i za stjecanje poslovne jedinice.</w:t>
      </w:r>
    </w:p>
    <w:p w14:paraId="39AE24DC" w14:textId="0746EF9A"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Intenzitet potpore u bruto ekvivalentu bespovratnog sredstva ne može premašiti maksimalni intenzitet potpore u važećoj karti regionalnih potpora za Republiku Hrvatsku za razdoblje 2022.-2027. Za velike projekte ulaganja iznos potpore ne smije premašiti prilagođeni iznos potpore izračunan u skladu s mehanizmom određenim u članku </w:t>
      </w:r>
      <w:r>
        <w:rPr>
          <w:rFonts w:asciiTheme="minorHAnsi" w:hAnsiTheme="minorHAnsi" w:cstheme="minorHAnsi"/>
        </w:rPr>
        <w:t>8</w:t>
      </w:r>
      <w:r w:rsidRPr="004C580A">
        <w:rPr>
          <w:rFonts w:asciiTheme="minorHAnsi" w:hAnsiTheme="minorHAnsi" w:cstheme="minorHAnsi"/>
        </w:rPr>
        <w:t xml:space="preserve">. stavku 1. točki </w:t>
      </w:r>
      <w:r>
        <w:rPr>
          <w:rFonts w:asciiTheme="minorHAnsi" w:hAnsiTheme="minorHAnsi" w:cstheme="minorHAnsi"/>
        </w:rPr>
        <w:t>3</w:t>
      </w:r>
      <w:r w:rsidR="006952EA">
        <w:rPr>
          <w:rFonts w:asciiTheme="minorHAnsi" w:hAnsiTheme="minorHAnsi" w:cstheme="minorHAnsi"/>
        </w:rPr>
        <w:t>1</w:t>
      </w:r>
      <w:r w:rsidRPr="004C580A">
        <w:rPr>
          <w:rFonts w:asciiTheme="minorHAnsi" w:hAnsiTheme="minorHAnsi" w:cstheme="minorHAnsi"/>
        </w:rPr>
        <w:t xml:space="preserve">. ovog Programa. </w:t>
      </w:r>
    </w:p>
    <w:p w14:paraId="68C8CFF4"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Sva početna ulaganja povezana s istom ili sličnom djelatnošću koja je pokrenuo isti korisnik (na razini grupe) u razdoblju od tri godine od datuma početka radova na drugom ulaganju kojem je dodijeljena potpora u istoj regiji na trećoj razini Nomenklature teritorijalnih jedinica za statistiku smatraju se dijelom istog projekta ulaganja. Ako je taj pojedinačni projekt ulaganja velik projekt ulaganja, ukupan iznos potpore za pojedinačni projekt ulaganja ne smije premašiti prilagođeni iznos potpore za velike projekte ulaganja.</w:t>
      </w:r>
    </w:p>
    <w:p w14:paraId="7ADEC124"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lastRenderedPageBreak/>
        <w:t xml:space="preserve">Korisnik potpore mora osigurati financijski doprinos od najmanje 25% prihvatljivih troškova, iz vlastitih izvora ili vanjskim financiranjem, u obliku oslobođenom od bilo kakve državne potpore. </w:t>
      </w:r>
    </w:p>
    <w:p w14:paraId="4EA48BCC" w14:textId="77777777" w:rsidR="00FE49CE" w:rsidRPr="004C580A" w:rsidRDefault="00FE49CE" w:rsidP="00FB2BD8">
      <w:pPr>
        <w:pStyle w:val="Odlomakpopisa"/>
        <w:numPr>
          <w:ilvl w:val="0"/>
          <w:numId w:val="20"/>
        </w:numPr>
        <w:spacing w:line="276" w:lineRule="auto"/>
        <w:ind w:left="426" w:hanging="426"/>
        <w:jc w:val="both"/>
        <w:rPr>
          <w:rFonts w:asciiTheme="minorHAnsi" w:hAnsiTheme="minorHAnsi" w:cstheme="minorHAnsi"/>
        </w:rPr>
      </w:pPr>
      <w:r w:rsidRPr="004C580A">
        <w:rPr>
          <w:rFonts w:asciiTheme="minorHAnsi" w:hAnsiTheme="minorHAnsi" w:cstheme="minorHAnsi"/>
        </w:rPr>
        <w:t>Korisnik mora, dostavom izjave davatelju potpore, potvrditi da u dvije godine prije podnošenja zahtjeva za potporu nije proveo premještaj u objekt u kojem će se odvijati početno ulaganje za koje se traži potpora te se obvezati da to neće učiniti u razdoblju od najviše dvije godine nakon što bude dovršeno početno ulaganje za koje se traži potpora. Kad je riječ o obvezama preuzetima prije 31. prosinca 2019., gubitak radnih mjesta u istoj ili sličnoj djelatnosti u jednom od početnih objekata korisnika u EGP-u, do kojeg dođe u razdoblju od 1. siječnja 2020. do 30. lipnja 2021., ne smatra se prijenosom u smislu članka 2. točke 61.a Uredbe br. 651/2014, Uredbe br. 2017/1084, Uredbe br. 2020/972, Uredbe br. 2021/1237 i Uredbe br. 2023/1315.</w:t>
      </w:r>
    </w:p>
    <w:p w14:paraId="1993E58E" w14:textId="77777777" w:rsidR="00FE49CE" w:rsidRPr="00FA2D2A" w:rsidRDefault="00FE49CE" w:rsidP="00FE49CE">
      <w:pPr>
        <w:pStyle w:val="Odlomakpopisa"/>
        <w:spacing w:line="276" w:lineRule="auto"/>
        <w:ind w:left="0"/>
        <w:jc w:val="both"/>
        <w:rPr>
          <w:rFonts w:asciiTheme="minorHAnsi" w:hAnsiTheme="minorHAnsi" w:cstheme="minorHAnsi"/>
          <w:b/>
          <w:bCs/>
        </w:rPr>
      </w:pPr>
    </w:p>
    <w:p w14:paraId="59DA4742"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Članak 12.</w:t>
      </w:r>
    </w:p>
    <w:p w14:paraId="25ECA48A" w14:textId="77777777" w:rsidR="00FE49CE" w:rsidRPr="00FA2D2A" w:rsidRDefault="00FE49CE" w:rsidP="00FE49CE">
      <w:pPr>
        <w:pStyle w:val="Odlomakpopisa"/>
        <w:spacing w:line="276" w:lineRule="auto"/>
        <w:ind w:left="0"/>
        <w:jc w:val="center"/>
        <w:rPr>
          <w:rFonts w:asciiTheme="minorHAnsi" w:hAnsiTheme="minorHAnsi" w:cstheme="minorHAnsi"/>
          <w:b/>
          <w:bCs/>
        </w:rPr>
      </w:pPr>
      <w:r w:rsidRPr="00FA2D2A">
        <w:rPr>
          <w:rFonts w:asciiTheme="minorHAnsi" w:hAnsiTheme="minorHAnsi" w:cstheme="minorHAnsi"/>
          <w:b/>
          <w:bCs/>
        </w:rPr>
        <w:t>Područje primjene regionalnih potpora</w:t>
      </w:r>
    </w:p>
    <w:p w14:paraId="02711BC0" w14:textId="77777777" w:rsidR="00FE49CE" w:rsidRPr="004C580A" w:rsidRDefault="00FE49CE" w:rsidP="00FE49CE">
      <w:pPr>
        <w:pStyle w:val="Odlomakpopisa"/>
        <w:spacing w:line="276" w:lineRule="auto"/>
        <w:ind w:left="0"/>
        <w:jc w:val="center"/>
        <w:rPr>
          <w:rFonts w:asciiTheme="minorHAnsi" w:hAnsiTheme="minorHAnsi" w:cstheme="minorHAnsi"/>
        </w:rPr>
      </w:pPr>
    </w:p>
    <w:p w14:paraId="48425184" w14:textId="77777777" w:rsidR="00FE49CE" w:rsidRPr="004C580A" w:rsidRDefault="00FE49CE" w:rsidP="00FB2BD8">
      <w:pPr>
        <w:pStyle w:val="Odlomakpopisa"/>
        <w:numPr>
          <w:ilvl w:val="0"/>
          <w:numId w:val="22"/>
        </w:numPr>
        <w:spacing w:line="276" w:lineRule="auto"/>
        <w:ind w:left="426" w:hanging="426"/>
        <w:jc w:val="both"/>
        <w:rPr>
          <w:rFonts w:asciiTheme="minorHAnsi" w:hAnsiTheme="minorHAnsi" w:cstheme="minorHAnsi"/>
        </w:rPr>
      </w:pPr>
      <w:r w:rsidRPr="004C580A">
        <w:rPr>
          <w:rFonts w:asciiTheme="minorHAnsi" w:hAnsiTheme="minorHAnsi" w:cstheme="minorHAnsi"/>
        </w:rPr>
        <w:t>U skladu s člankom 13. Uredbe br. 651/2014, Uredbe br. 2017/1084, Uredbe br. 2020/972, Uredbe br. 2021/1237 i Uredbe br. 2023/1315, regionalne potpore iz članka 1</w:t>
      </w:r>
      <w:r>
        <w:rPr>
          <w:rFonts w:asciiTheme="minorHAnsi" w:hAnsiTheme="minorHAnsi" w:cstheme="minorHAnsi"/>
        </w:rPr>
        <w:t>1</w:t>
      </w:r>
      <w:r w:rsidRPr="004C580A">
        <w:rPr>
          <w:rFonts w:asciiTheme="minorHAnsi" w:hAnsiTheme="minorHAnsi" w:cstheme="minorHAnsi"/>
        </w:rPr>
        <w:t>. ovog Programa ne primjenjuju se:</w:t>
      </w:r>
    </w:p>
    <w:p w14:paraId="333E1AB6" w14:textId="77777777" w:rsidR="00FE49CE" w:rsidRPr="004C580A" w:rsidRDefault="00FE49CE" w:rsidP="00FB2BD8">
      <w:pPr>
        <w:pStyle w:val="Odlomakpopisa"/>
        <w:numPr>
          <w:ilvl w:val="0"/>
          <w:numId w:val="23"/>
        </w:numPr>
        <w:spacing w:line="276" w:lineRule="auto"/>
        <w:jc w:val="both"/>
        <w:rPr>
          <w:rFonts w:asciiTheme="minorHAnsi" w:hAnsiTheme="minorHAnsi" w:cstheme="minorHAnsi"/>
        </w:rPr>
      </w:pPr>
      <w:r w:rsidRPr="004C580A">
        <w:rPr>
          <w:rFonts w:asciiTheme="minorHAnsi" w:hAnsiTheme="minorHAnsi" w:cstheme="minorHAnsi"/>
        </w:rPr>
        <w:t xml:space="preserve">na potpore u sektoru čelika, sektoru lignita i sektoru ugljena; </w:t>
      </w:r>
    </w:p>
    <w:p w14:paraId="709375DB" w14:textId="77777777" w:rsidR="00FE49CE" w:rsidRPr="004C580A" w:rsidRDefault="00FE49CE" w:rsidP="00FB2BD8">
      <w:pPr>
        <w:pStyle w:val="Odlomakpopisa"/>
        <w:numPr>
          <w:ilvl w:val="0"/>
          <w:numId w:val="23"/>
        </w:numPr>
        <w:spacing w:line="276" w:lineRule="auto"/>
        <w:jc w:val="both"/>
        <w:rPr>
          <w:rFonts w:asciiTheme="minorHAnsi" w:hAnsiTheme="minorHAnsi" w:cstheme="minorHAnsi"/>
        </w:rPr>
      </w:pPr>
      <w:r w:rsidRPr="004C580A">
        <w:rPr>
          <w:rFonts w:asciiTheme="minorHAnsi" w:hAnsiTheme="minorHAnsi" w:cstheme="minorHAnsi"/>
        </w:rPr>
        <w:t>na potpore prometnom sektoru i povezanoj infrastrukturi; na potpore za proizvodnju, skladištenje, prijenos i distribuciju energije te energetsku infrastrukturu, osim regionalne potpore za ulaganje u najudaljenijim regijama i programa regionalnih operativnih potpora; i na potpore u sektoru širokopojasnih mreža, osim za programe regionalnih operativnih potpora;</w:t>
      </w:r>
    </w:p>
    <w:p w14:paraId="641D462C" w14:textId="77777777" w:rsidR="00FE49CE" w:rsidRPr="004C580A" w:rsidRDefault="00FE49CE" w:rsidP="00FB2BD8">
      <w:pPr>
        <w:pStyle w:val="Odlomakpopisa"/>
        <w:numPr>
          <w:ilvl w:val="0"/>
          <w:numId w:val="23"/>
        </w:numPr>
        <w:spacing w:line="276" w:lineRule="auto"/>
        <w:jc w:val="both"/>
        <w:rPr>
          <w:rFonts w:asciiTheme="minorHAnsi" w:hAnsiTheme="minorHAnsi" w:cstheme="minorHAnsi"/>
        </w:rPr>
      </w:pPr>
      <w:r w:rsidRPr="004C580A">
        <w:rPr>
          <w:rFonts w:asciiTheme="minorHAnsi" w:hAnsiTheme="minorHAnsi" w:cstheme="minorHAnsi"/>
        </w:rPr>
        <w:t>na regionalne potpore u obliku programa usmjerenih na ograničen broj posebnih sektora ekonomske djelatnosti; na programe koji se odnose na turističke djelatnosti ili preradu i stavljanje na tržište poljoprivrednih proizvoda ne smatraju se programima usmjerenima na posebne sektore ekonomskih djelatnosti;</w:t>
      </w:r>
    </w:p>
    <w:p w14:paraId="5219EA50" w14:textId="77777777" w:rsidR="00FE49CE" w:rsidRPr="004C580A" w:rsidRDefault="00FE49CE" w:rsidP="00FB2BD8">
      <w:pPr>
        <w:pStyle w:val="Odlomakpopisa"/>
        <w:numPr>
          <w:ilvl w:val="0"/>
          <w:numId w:val="23"/>
        </w:numPr>
        <w:spacing w:line="276" w:lineRule="auto"/>
        <w:jc w:val="both"/>
        <w:rPr>
          <w:rFonts w:asciiTheme="minorHAnsi" w:hAnsiTheme="minorHAnsi" w:cstheme="minorHAnsi"/>
        </w:rPr>
      </w:pPr>
      <w:r w:rsidRPr="004C580A">
        <w:rPr>
          <w:rFonts w:asciiTheme="minorHAnsi" w:hAnsiTheme="minorHAnsi" w:cstheme="minorHAnsi"/>
        </w:rPr>
        <w:t>na regionalne operativne potpore dodijeljene poduzetnicima čije su glavne djelatnosti obuhvaćene područjem K „Financijske djelatnosti i djelatnosti osiguranja“ klasifikacije NACE Rev. 2 ili poduzetnicima koji obavljaju djelatnosti unutar skupine, a čije su glavne djelatnosti obuhvaćene razredima 70.10. „Upravljačke djelatnosti“ ili 70.22 „Savjetovanje u vezi s poslovanjem i ostalim upravljanjem“ klasifikacije NACE Rev. 2.</w:t>
      </w:r>
    </w:p>
    <w:p w14:paraId="473EE138" w14:textId="77777777" w:rsidR="00FE49CE" w:rsidRPr="004C580A" w:rsidRDefault="00FE49CE" w:rsidP="00FE49CE">
      <w:pPr>
        <w:pStyle w:val="Odlomakpopisa"/>
        <w:spacing w:after="0" w:line="276" w:lineRule="auto"/>
        <w:ind w:left="1440"/>
        <w:jc w:val="both"/>
        <w:rPr>
          <w:rFonts w:asciiTheme="minorHAnsi" w:hAnsiTheme="minorHAnsi" w:cstheme="minorHAnsi"/>
        </w:rPr>
      </w:pPr>
    </w:p>
    <w:p w14:paraId="5252F93C"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13.</w:t>
      </w:r>
    </w:p>
    <w:p w14:paraId="54304F1C"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Prihvatljivi troškovi</w:t>
      </w:r>
    </w:p>
    <w:p w14:paraId="5C57B69E" w14:textId="77777777" w:rsidR="00FE49CE" w:rsidRPr="004C580A" w:rsidRDefault="00FE49CE" w:rsidP="00FE49CE">
      <w:pPr>
        <w:spacing w:after="0" w:line="276" w:lineRule="auto"/>
        <w:jc w:val="center"/>
        <w:rPr>
          <w:rFonts w:asciiTheme="minorHAnsi" w:hAnsiTheme="minorHAnsi" w:cstheme="minorHAnsi"/>
        </w:rPr>
      </w:pPr>
    </w:p>
    <w:p w14:paraId="2C05B63F" w14:textId="77777777" w:rsidR="00FE49CE" w:rsidRPr="004C580A" w:rsidRDefault="00FE49CE" w:rsidP="00FB2BD8">
      <w:pPr>
        <w:pStyle w:val="Odlomakpopisa"/>
        <w:numPr>
          <w:ilvl w:val="0"/>
          <w:numId w:val="24"/>
        </w:numPr>
        <w:spacing w:after="0" w:line="276" w:lineRule="auto"/>
        <w:ind w:left="426" w:hanging="426"/>
        <w:jc w:val="both"/>
        <w:rPr>
          <w:rFonts w:asciiTheme="minorHAnsi" w:hAnsiTheme="minorHAnsi" w:cstheme="minorHAnsi"/>
        </w:rPr>
      </w:pPr>
      <w:r w:rsidRPr="004C580A">
        <w:rPr>
          <w:rFonts w:asciiTheme="minorHAnsi" w:hAnsiTheme="minorHAnsi" w:cstheme="minorHAnsi"/>
        </w:rPr>
        <w:t>Prihvatljivi troškovi na temelju kojih se dodjeljuje potpora iz ovog Programa su troškovi ulaganja u materijalnu i nematerijalnu imovinu.</w:t>
      </w:r>
    </w:p>
    <w:p w14:paraId="722D6979"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Troškovi povezani sa zakupom materijalne imovine mogu se uzeti u obzir pod sljedećim uvjetima:</w:t>
      </w:r>
    </w:p>
    <w:p w14:paraId="533437F3" w14:textId="77777777" w:rsidR="00FE49CE" w:rsidRPr="004C580A" w:rsidRDefault="00FE49CE" w:rsidP="00FB2BD8">
      <w:pPr>
        <w:pStyle w:val="Odlomakpopisa"/>
        <w:numPr>
          <w:ilvl w:val="0"/>
          <w:numId w:val="21"/>
        </w:numPr>
        <w:spacing w:line="276" w:lineRule="auto"/>
        <w:jc w:val="both"/>
        <w:rPr>
          <w:rFonts w:asciiTheme="minorHAnsi" w:hAnsiTheme="minorHAnsi" w:cstheme="minorHAnsi"/>
        </w:rPr>
      </w:pPr>
      <w:r w:rsidRPr="004C580A">
        <w:rPr>
          <w:rFonts w:asciiTheme="minorHAnsi" w:hAnsiTheme="minorHAnsi" w:cstheme="minorHAnsi"/>
        </w:rPr>
        <w:t>za zemljišta i zgrade zakup se mora nastaviti barem pet godina nakon očekivanog datuma dovršetka ulaganja u slučaju velikih poduzeća i tri godine u slučaju MSP-ova;</w:t>
      </w:r>
    </w:p>
    <w:p w14:paraId="15533BD3" w14:textId="77777777" w:rsidR="00FE49CE" w:rsidRPr="004C580A" w:rsidRDefault="00FE49CE" w:rsidP="00FB2BD8">
      <w:pPr>
        <w:pStyle w:val="Odlomakpopisa"/>
        <w:numPr>
          <w:ilvl w:val="0"/>
          <w:numId w:val="21"/>
        </w:numPr>
        <w:spacing w:line="276" w:lineRule="auto"/>
        <w:jc w:val="both"/>
        <w:rPr>
          <w:rFonts w:asciiTheme="minorHAnsi" w:hAnsiTheme="minorHAnsi" w:cstheme="minorHAnsi"/>
        </w:rPr>
      </w:pPr>
      <w:r w:rsidRPr="004C580A">
        <w:rPr>
          <w:rFonts w:asciiTheme="minorHAnsi" w:hAnsiTheme="minorHAnsi" w:cstheme="minorHAnsi"/>
        </w:rPr>
        <w:t>za postrojenja ili strojeve, zakup mora biti u obliku financijskog leasinga i korisnik potpore mora biti obvezan kupiti imovinu nakon isteka ugovora o zakupu.</w:t>
      </w:r>
    </w:p>
    <w:p w14:paraId="352AB943"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U slučaju početnog ulaganja povezanog sa stjecanjem imovine koja pripada poslovnoj jedinici koja se zatvorila ili bi se zatvorila da nije kupljena, načelno se u obzir uzimaju samo troškovi kupnje </w:t>
      </w:r>
      <w:r w:rsidRPr="004C580A">
        <w:rPr>
          <w:rFonts w:asciiTheme="minorHAnsi" w:hAnsiTheme="minorHAnsi" w:cstheme="minorHAnsi"/>
        </w:rPr>
        <w:lastRenderedPageBreak/>
        <w:t>imovine trećih osoba koje nisu povezane s kupcem. Međutim, ako malo poduzeće preuzme član obitelji prvotnog vlasnika ili jedan ili više zaposlenika, ne primjenjuje se uvjet kupnje imovine od treće osobe koja nije povezana s kupcem. Transakcija se izvršava po tržišnim uvjetima.</w:t>
      </w:r>
    </w:p>
    <w:p w14:paraId="43120E3D"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Ako je stjecanje imovine poslovne jedinice popraćeno dodatnim ulaganjem koje prihvatljivo za regionalnu potporu, prihvatljivi troškovi tog dodatnog ulaganja dodaju se troškovima stjecanja imovine poslovne jedinice.</w:t>
      </w:r>
    </w:p>
    <w:p w14:paraId="26B91E44"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Ako je za stjecanje imovine potpora dodijeljena prije kupnje imovine, troškovi za tu imovinu oduzimaju se od prihvatljivih troškova povezanih sa stjecanjem poslovne jedinice.</w:t>
      </w:r>
    </w:p>
    <w:p w14:paraId="26CAE3F5"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Za potpore koje se dodjeljuju velikim poduzećima za temeljitu promjenu u proizvodnom procesu prihvatljivi troškovi moraju premašivati amortizaciju imovine povezane s djelatnošću koja se modernizira tijekom tri prethodne fiskalne godine.</w:t>
      </w:r>
    </w:p>
    <w:p w14:paraId="5097EBE5"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Za potpore koje se dodjeljuju velikim poduzećima ili MSP-ovima za diversifikaciju postojeće poslovne jedinice, prihvatljivi troškovi su najmanje 200% viši od knjigovodstvene vrijednosti imovine koja se ponovno upotrebljava, uknjižene u fiskalnoj godini koja prethodi početku radova.</w:t>
      </w:r>
    </w:p>
    <w:p w14:paraId="6F418B60" w14:textId="77777777" w:rsidR="00FE49CE" w:rsidRPr="004C580A" w:rsidRDefault="00FE49CE" w:rsidP="00FB2BD8">
      <w:pPr>
        <w:pStyle w:val="Odlomakpopisa"/>
        <w:numPr>
          <w:ilvl w:val="0"/>
          <w:numId w:val="24"/>
        </w:numPr>
        <w:spacing w:line="276" w:lineRule="auto"/>
        <w:ind w:left="426" w:hanging="426"/>
        <w:jc w:val="both"/>
        <w:rPr>
          <w:rFonts w:asciiTheme="minorHAnsi" w:hAnsiTheme="minorHAnsi" w:cstheme="minorHAnsi"/>
        </w:rPr>
      </w:pPr>
      <w:r w:rsidRPr="004C580A">
        <w:rPr>
          <w:rFonts w:asciiTheme="minorHAnsi" w:hAnsiTheme="minorHAnsi" w:cstheme="minorHAnsi"/>
        </w:rPr>
        <w:t>Nematerijalna imovina prihvatljiva je za izračun troškova ulaganja ako ispunjava sljedeće uvjete:</w:t>
      </w:r>
    </w:p>
    <w:p w14:paraId="408CE440" w14:textId="3029B51F" w:rsidR="00FE49CE" w:rsidRPr="004C580A" w:rsidRDefault="00120C6A" w:rsidP="00FB2BD8">
      <w:pPr>
        <w:pStyle w:val="Odlomakpopisa"/>
        <w:numPr>
          <w:ilvl w:val="0"/>
          <w:numId w:val="25"/>
        </w:numPr>
        <w:spacing w:line="276" w:lineRule="auto"/>
        <w:jc w:val="both"/>
        <w:rPr>
          <w:rFonts w:asciiTheme="minorHAnsi" w:hAnsiTheme="minorHAnsi" w:cstheme="minorHAnsi"/>
        </w:rPr>
      </w:pPr>
      <w:r>
        <w:rPr>
          <w:rFonts w:asciiTheme="minorHAnsi" w:hAnsiTheme="minorHAnsi" w:cstheme="minorHAnsi"/>
        </w:rPr>
        <w:t>m</w:t>
      </w:r>
      <w:r w:rsidR="00FE49CE" w:rsidRPr="004C580A">
        <w:rPr>
          <w:rFonts w:asciiTheme="minorHAnsi" w:hAnsiTheme="minorHAnsi" w:cstheme="minorHAnsi"/>
        </w:rPr>
        <w:t>ora se upotrebljavati isključivo u poslovnoj jedinici koja prima potporu;</w:t>
      </w:r>
    </w:p>
    <w:p w14:paraId="781D472F" w14:textId="2EA90280" w:rsidR="00FE49CE" w:rsidRPr="004C580A" w:rsidRDefault="00120C6A" w:rsidP="00FB2BD8">
      <w:pPr>
        <w:pStyle w:val="Odlomakpopisa"/>
        <w:numPr>
          <w:ilvl w:val="0"/>
          <w:numId w:val="25"/>
        </w:numPr>
        <w:spacing w:line="276" w:lineRule="auto"/>
        <w:jc w:val="both"/>
        <w:rPr>
          <w:rFonts w:asciiTheme="minorHAnsi" w:hAnsiTheme="minorHAnsi" w:cstheme="minorHAnsi"/>
        </w:rPr>
      </w:pPr>
      <w:r>
        <w:rPr>
          <w:rFonts w:asciiTheme="minorHAnsi" w:hAnsiTheme="minorHAnsi" w:cstheme="minorHAnsi"/>
        </w:rPr>
        <w:t>m</w:t>
      </w:r>
      <w:r w:rsidR="00FE49CE" w:rsidRPr="004C580A">
        <w:rPr>
          <w:rFonts w:asciiTheme="minorHAnsi" w:hAnsiTheme="minorHAnsi" w:cstheme="minorHAnsi"/>
        </w:rPr>
        <w:t>ora se voditi kao imovina koja se amortizira;</w:t>
      </w:r>
    </w:p>
    <w:p w14:paraId="1640D169" w14:textId="1AE33A44" w:rsidR="00FE49CE" w:rsidRPr="004C580A" w:rsidRDefault="00120C6A" w:rsidP="00FB2BD8">
      <w:pPr>
        <w:pStyle w:val="Odlomakpopisa"/>
        <w:numPr>
          <w:ilvl w:val="0"/>
          <w:numId w:val="25"/>
        </w:numPr>
        <w:spacing w:line="276" w:lineRule="auto"/>
        <w:jc w:val="both"/>
        <w:rPr>
          <w:rFonts w:asciiTheme="minorHAnsi" w:hAnsiTheme="minorHAnsi" w:cstheme="minorHAnsi"/>
        </w:rPr>
      </w:pPr>
      <w:r>
        <w:rPr>
          <w:rFonts w:asciiTheme="minorHAnsi" w:hAnsiTheme="minorHAnsi" w:cstheme="minorHAnsi"/>
        </w:rPr>
        <w:t>m</w:t>
      </w:r>
      <w:r w:rsidR="00FE49CE" w:rsidRPr="004C580A">
        <w:rPr>
          <w:rFonts w:asciiTheme="minorHAnsi" w:hAnsiTheme="minorHAnsi" w:cstheme="minorHAnsi"/>
        </w:rPr>
        <w:t>ora biti kupljena po tržišnim uvjetima od treće osobe nepovezane s kupcem; i</w:t>
      </w:r>
    </w:p>
    <w:p w14:paraId="4FAE5C05" w14:textId="008D6550" w:rsidR="00FE49CE" w:rsidRPr="004C580A" w:rsidRDefault="00120C6A" w:rsidP="00FB2BD8">
      <w:pPr>
        <w:pStyle w:val="Odlomakpopisa"/>
        <w:numPr>
          <w:ilvl w:val="0"/>
          <w:numId w:val="25"/>
        </w:numPr>
        <w:spacing w:line="276" w:lineRule="auto"/>
        <w:jc w:val="both"/>
        <w:rPr>
          <w:rFonts w:asciiTheme="minorHAnsi" w:hAnsiTheme="minorHAnsi" w:cstheme="minorHAnsi"/>
        </w:rPr>
      </w:pPr>
      <w:r>
        <w:rPr>
          <w:rFonts w:asciiTheme="minorHAnsi" w:hAnsiTheme="minorHAnsi" w:cstheme="minorHAnsi"/>
        </w:rPr>
        <w:t>m</w:t>
      </w:r>
      <w:r w:rsidR="00FE49CE" w:rsidRPr="004C580A">
        <w:rPr>
          <w:rFonts w:asciiTheme="minorHAnsi" w:hAnsiTheme="minorHAnsi" w:cstheme="minorHAnsi"/>
        </w:rPr>
        <w:t>ora biti uključena u imovinu poduzetnika koji prima potporu i mora najmanje pet godina ostati povezana s projektom za koji se potpora dodjeljuje (tri godine za MSP-ove).</w:t>
      </w:r>
    </w:p>
    <w:p w14:paraId="6F0D1277" w14:textId="77777777" w:rsidR="00FE49CE" w:rsidRPr="004C580A" w:rsidRDefault="00FE49CE" w:rsidP="00FB2BD8">
      <w:pPr>
        <w:pStyle w:val="Odlomakpopisa"/>
        <w:numPr>
          <w:ilvl w:val="0"/>
          <w:numId w:val="24"/>
        </w:numPr>
        <w:spacing w:after="0" w:line="276" w:lineRule="auto"/>
        <w:ind w:left="426" w:hanging="426"/>
        <w:jc w:val="both"/>
        <w:rPr>
          <w:rFonts w:asciiTheme="minorHAnsi" w:hAnsiTheme="minorHAnsi" w:cstheme="minorHAnsi"/>
        </w:rPr>
      </w:pPr>
      <w:r w:rsidRPr="004C580A">
        <w:rPr>
          <w:rFonts w:asciiTheme="minorHAnsi" w:hAnsiTheme="minorHAnsi" w:cstheme="minorHAnsi"/>
        </w:rPr>
        <w:t>Za velika poduzeća troškovi nematerijalne imovine prihvatljivi su samo do 50% ukupnih prihvatljivih troškova ulaganja za početno ulaganje. Za MSP-ove je prihvatljivo 100% troškova nematerijalne imovine.</w:t>
      </w:r>
    </w:p>
    <w:p w14:paraId="638A5996" w14:textId="77777777" w:rsidR="00FE49CE" w:rsidRPr="004C580A" w:rsidRDefault="00FE49CE" w:rsidP="00FE49CE">
      <w:pPr>
        <w:spacing w:after="0" w:line="276" w:lineRule="auto"/>
        <w:jc w:val="both"/>
        <w:rPr>
          <w:rFonts w:asciiTheme="minorHAnsi" w:hAnsiTheme="minorHAnsi" w:cstheme="minorHAnsi"/>
        </w:rPr>
      </w:pPr>
    </w:p>
    <w:p w14:paraId="4D9BC128"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14.</w:t>
      </w:r>
    </w:p>
    <w:p w14:paraId="6B4E0A6C"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Instrument dodjele regionalne potpore</w:t>
      </w:r>
    </w:p>
    <w:p w14:paraId="2BF2CAD8" w14:textId="77777777" w:rsidR="00FE49CE" w:rsidRPr="004C580A" w:rsidRDefault="00FE49CE" w:rsidP="00FE49CE">
      <w:pPr>
        <w:spacing w:after="0" w:line="276" w:lineRule="auto"/>
        <w:jc w:val="center"/>
        <w:rPr>
          <w:rFonts w:asciiTheme="minorHAnsi" w:hAnsiTheme="minorHAnsi" w:cstheme="minorHAnsi"/>
        </w:rPr>
      </w:pPr>
    </w:p>
    <w:p w14:paraId="1C5C92D1" w14:textId="77777777" w:rsidR="00FE49CE" w:rsidRPr="004C580A" w:rsidRDefault="00FE49CE" w:rsidP="00FB2BD8">
      <w:pPr>
        <w:pStyle w:val="Odlomakpopisa"/>
        <w:numPr>
          <w:ilvl w:val="0"/>
          <w:numId w:val="26"/>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Regionalne potpore na temelju ovog Programa </w:t>
      </w:r>
      <w:r>
        <w:rPr>
          <w:rFonts w:asciiTheme="minorHAnsi" w:hAnsiTheme="minorHAnsi" w:cstheme="minorHAnsi"/>
        </w:rPr>
        <w:t xml:space="preserve">Davatelj potpore </w:t>
      </w:r>
      <w:r w:rsidRPr="004C580A">
        <w:rPr>
          <w:rFonts w:asciiTheme="minorHAnsi" w:hAnsiTheme="minorHAnsi" w:cstheme="minorHAnsi"/>
        </w:rPr>
        <w:t>dodjeljuj</w:t>
      </w:r>
      <w:r>
        <w:rPr>
          <w:rFonts w:asciiTheme="minorHAnsi" w:hAnsiTheme="minorHAnsi" w:cstheme="minorHAnsi"/>
        </w:rPr>
        <w:t xml:space="preserve">e </w:t>
      </w:r>
      <w:r w:rsidRPr="004C580A">
        <w:rPr>
          <w:rFonts w:asciiTheme="minorHAnsi" w:hAnsiTheme="minorHAnsi" w:cstheme="minorHAnsi"/>
        </w:rPr>
        <w:t>kao:</w:t>
      </w:r>
    </w:p>
    <w:p w14:paraId="2679274E" w14:textId="5EA21E76" w:rsidR="00FE49CE" w:rsidRPr="004C580A" w:rsidRDefault="00FE49CE" w:rsidP="00FB2BD8">
      <w:pPr>
        <w:pStyle w:val="Odlomakpopisa"/>
        <w:numPr>
          <w:ilvl w:val="0"/>
          <w:numId w:val="27"/>
        </w:numPr>
        <w:spacing w:line="276" w:lineRule="auto"/>
        <w:jc w:val="both"/>
        <w:rPr>
          <w:rFonts w:asciiTheme="minorHAnsi" w:hAnsiTheme="minorHAnsi" w:cstheme="minorHAnsi"/>
        </w:rPr>
      </w:pPr>
      <w:r>
        <w:rPr>
          <w:rFonts w:asciiTheme="minorHAnsi" w:hAnsiTheme="minorHAnsi" w:cstheme="minorHAnsi"/>
        </w:rPr>
        <w:t>o</w:t>
      </w:r>
      <w:r w:rsidRPr="004C580A">
        <w:rPr>
          <w:rFonts w:asciiTheme="minorHAnsi" w:hAnsiTheme="minorHAnsi" w:cstheme="minorHAnsi"/>
        </w:rPr>
        <w:t xml:space="preserve">slobođenje od plaćanja komunalne naknade </w:t>
      </w:r>
      <w:r>
        <w:rPr>
          <w:rFonts w:asciiTheme="minorHAnsi" w:hAnsiTheme="minorHAnsi" w:cstheme="minorHAnsi"/>
        </w:rPr>
        <w:t xml:space="preserve">i to 100% </w:t>
      </w:r>
      <w:r w:rsidRPr="004C580A">
        <w:rPr>
          <w:rFonts w:asciiTheme="minorHAnsi" w:hAnsiTheme="minorHAnsi" w:cstheme="minorHAnsi"/>
        </w:rPr>
        <w:t xml:space="preserve">u </w:t>
      </w:r>
      <w:r>
        <w:rPr>
          <w:rFonts w:asciiTheme="minorHAnsi" w:hAnsiTheme="minorHAnsi" w:cstheme="minorHAnsi"/>
        </w:rPr>
        <w:t>prve</w:t>
      </w:r>
      <w:r w:rsidRPr="004C580A">
        <w:rPr>
          <w:rFonts w:asciiTheme="minorHAnsi" w:hAnsiTheme="minorHAnsi" w:cstheme="minorHAnsi"/>
        </w:rPr>
        <w:t xml:space="preserve"> dvije godine od dana ishođenja uporabne dozvole</w:t>
      </w:r>
      <w:r w:rsidR="00120C6A">
        <w:rPr>
          <w:rFonts w:asciiTheme="minorHAnsi" w:hAnsiTheme="minorHAnsi" w:cstheme="minorHAnsi"/>
        </w:rPr>
        <w:t xml:space="preserve"> za projekte ulaganja </w:t>
      </w:r>
      <w:r w:rsidR="000A1BE8">
        <w:rPr>
          <w:rFonts w:asciiTheme="minorHAnsi" w:hAnsiTheme="minorHAnsi" w:cstheme="minorHAnsi"/>
        </w:rPr>
        <w:t xml:space="preserve">od najmanje </w:t>
      </w:r>
      <w:r w:rsidR="00817B28">
        <w:rPr>
          <w:rFonts w:asciiTheme="minorHAnsi" w:hAnsiTheme="minorHAnsi" w:cstheme="minorHAnsi"/>
        </w:rPr>
        <w:t>5</w:t>
      </w:r>
      <w:r w:rsidR="009A75A6">
        <w:rPr>
          <w:rFonts w:asciiTheme="minorHAnsi" w:hAnsiTheme="minorHAnsi" w:cstheme="minorHAnsi"/>
        </w:rPr>
        <w:t xml:space="preserve"> milijuna</w:t>
      </w:r>
      <w:r w:rsidR="000A1BE8">
        <w:rPr>
          <w:rFonts w:asciiTheme="minorHAnsi" w:hAnsiTheme="minorHAnsi" w:cstheme="minorHAnsi"/>
        </w:rPr>
        <w:t xml:space="preserve"> EUR </w:t>
      </w:r>
      <w:r w:rsidR="007E760A">
        <w:rPr>
          <w:rFonts w:asciiTheme="minorHAnsi" w:hAnsiTheme="minorHAnsi" w:cstheme="minorHAnsi"/>
        </w:rPr>
        <w:t>i</w:t>
      </w:r>
      <w:r w:rsidR="000A1BE8">
        <w:rPr>
          <w:rFonts w:asciiTheme="minorHAnsi" w:hAnsiTheme="minorHAnsi" w:cstheme="minorHAnsi"/>
        </w:rPr>
        <w:t xml:space="preserve"> za projekte ulaganja </w:t>
      </w:r>
      <w:r w:rsidR="00B275E0">
        <w:rPr>
          <w:rFonts w:asciiTheme="minorHAnsi" w:hAnsiTheme="minorHAnsi" w:cstheme="minorHAnsi"/>
        </w:rPr>
        <w:t xml:space="preserve">s najmanje </w:t>
      </w:r>
      <w:r w:rsidR="009A75A6">
        <w:rPr>
          <w:rFonts w:asciiTheme="minorHAnsi" w:hAnsiTheme="minorHAnsi" w:cstheme="minorHAnsi"/>
        </w:rPr>
        <w:t>50</w:t>
      </w:r>
      <w:r w:rsidR="00B275E0">
        <w:rPr>
          <w:rFonts w:asciiTheme="minorHAnsi" w:hAnsiTheme="minorHAnsi" w:cstheme="minorHAnsi"/>
        </w:rPr>
        <w:t xml:space="preserve"> novootvorenih radnih mjesta</w:t>
      </w:r>
      <w:r w:rsidR="009F59DC">
        <w:rPr>
          <w:rFonts w:asciiTheme="minorHAnsi" w:hAnsiTheme="minorHAnsi" w:cstheme="minorHAnsi"/>
        </w:rPr>
        <w:t xml:space="preserve"> povezanih </w:t>
      </w:r>
      <w:r w:rsidR="006B2869">
        <w:rPr>
          <w:rFonts w:asciiTheme="minorHAnsi" w:hAnsiTheme="minorHAnsi" w:cstheme="minorHAnsi"/>
        </w:rPr>
        <w:t>s predmetnim</w:t>
      </w:r>
      <w:r w:rsidR="009F59DC">
        <w:rPr>
          <w:rFonts w:asciiTheme="minorHAnsi" w:hAnsiTheme="minorHAnsi" w:cstheme="minorHAnsi"/>
        </w:rPr>
        <w:t xml:space="preserve"> projekt</w:t>
      </w:r>
      <w:r w:rsidR="006B2869">
        <w:rPr>
          <w:rFonts w:asciiTheme="minorHAnsi" w:hAnsiTheme="minorHAnsi" w:cstheme="minorHAnsi"/>
        </w:rPr>
        <w:t>om</w:t>
      </w:r>
      <w:r w:rsidR="009F59DC">
        <w:rPr>
          <w:rFonts w:asciiTheme="minorHAnsi" w:hAnsiTheme="minorHAnsi" w:cstheme="minorHAnsi"/>
        </w:rPr>
        <w:t xml:space="preserve"> ulaganja</w:t>
      </w:r>
      <w:r>
        <w:rPr>
          <w:rFonts w:asciiTheme="minorHAnsi" w:hAnsiTheme="minorHAnsi" w:cstheme="minorHAnsi"/>
        </w:rPr>
        <w:t>, a sukladno uvjetima propisanim u pozivu iz članka 1. stavka 4. ovog Programa</w:t>
      </w:r>
      <w:r w:rsidRPr="004C580A">
        <w:rPr>
          <w:rFonts w:asciiTheme="minorHAnsi" w:hAnsiTheme="minorHAnsi" w:cstheme="minorHAnsi"/>
        </w:rPr>
        <w:t>;</w:t>
      </w:r>
    </w:p>
    <w:p w14:paraId="10E5AAD7" w14:textId="3CC675FA" w:rsidR="00FE49CE" w:rsidRPr="004C580A" w:rsidRDefault="00FE49CE" w:rsidP="00FB2BD8">
      <w:pPr>
        <w:pStyle w:val="Odlomakpopisa"/>
        <w:numPr>
          <w:ilvl w:val="0"/>
          <w:numId w:val="27"/>
        </w:numPr>
        <w:spacing w:line="276" w:lineRule="auto"/>
        <w:jc w:val="both"/>
        <w:rPr>
          <w:rFonts w:asciiTheme="minorHAnsi" w:hAnsiTheme="minorHAnsi" w:cstheme="minorHAnsi"/>
        </w:rPr>
      </w:pPr>
      <w:r>
        <w:rPr>
          <w:rFonts w:asciiTheme="minorHAnsi" w:hAnsiTheme="minorHAnsi" w:cstheme="minorHAnsi"/>
        </w:rPr>
        <w:t>o</w:t>
      </w:r>
      <w:r w:rsidRPr="004C580A">
        <w:rPr>
          <w:rFonts w:asciiTheme="minorHAnsi" w:hAnsiTheme="minorHAnsi" w:cstheme="minorHAnsi"/>
        </w:rPr>
        <w:t xml:space="preserve">slobođenje od plaćanja komunalnog doprinosa </w:t>
      </w:r>
      <w:r>
        <w:rPr>
          <w:rFonts w:asciiTheme="minorHAnsi" w:hAnsiTheme="minorHAnsi" w:cstheme="minorHAnsi"/>
        </w:rPr>
        <w:t xml:space="preserve">i to 100% za građevine unutar </w:t>
      </w:r>
      <w:r w:rsidR="002827E9">
        <w:rPr>
          <w:rFonts w:asciiTheme="minorHAnsi" w:hAnsiTheme="minorHAnsi" w:cstheme="minorHAnsi"/>
        </w:rPr>
        <w:t>poduzetničkih zona na području Grada Novske</w:t>
      </w:r>
      <w:r w:rsidR="00B275E0">
        <w:rPr>
          <w:rFonts w:asciiTheme="minorHAnsi" w:hAnsiTheme="minorHAnsi" w:cstheme="minorHAnsi"/>
        </w:rPr>
        <w:t xml:space="preserve">, a za projekte ulaganja od najmanje </w:t>
      </w:r>
      <w:r w:rsidR="009A75A6">
        <w:rPr>
          <w:rFonts w:asciiTheme="minorHAnsi" w:hAnsiTheme="minorHAnsi" w:cstheme="minorHAnsi"/>
        </w:rPr>
        <w:t>5 milijuna</w:t>
      </w:r>
      <w:r w:rsidR="00B275E0">
        <w:rPr>
          <w:rFonts w:asciiTheme="minorHAnsi" w:hAnsiTheme="minorHAnsi" w:cstheme="minorHAnsi"/>
        </w:rPr>
        <w:t xml:space="preserve"> EUR </w:t>
      </w:r>
      <w:r w:rsidR="008E73F1">
        <w:rPr>
          <w:rFonts w:asciiTheme="minorHAnsi" w:hAnsiTheme="minorHAnsi" w:cstheme="minorHAnsi"/>
        </w:rPr>
        <w:t>i</w:t>
      </w:r>
      <w:r w:rsidR="00B275E0">
        <w:rPr>
          <w:rFonts w:asciiTheme="minorHAnsi" w:hAnsiTheme="minorHAnsi" w:cstheme="minorHAnsi"/>
        </w:rPr>
        <w:t xml:space="preserve"> za projekte ulaganja s najmanje </w:t>
      </w:r>
      <w:r w:rsidR="009A75A6">
        <w:rPr>
          <w:rFonts w:asciiTheme="minorHAnsi" w:hAnsiTheme="minorHAnsi" w:cstheme="minorHAnsi"/>
        </w:rPr>
        <w:t>50</w:t>
      </w:r>
      <w:r w:rsidR="00B275E0">
        <w:rPr>
          <w:rFonts w:asciiTheme="minorHAnsi" w:hAnsiTheme="minorHAnsi" w:cstheme="minorHAnsi"/>
        </w:rPr>
        <w:t xml:space="preserve"> novootvorenih radnih mjesta</w:t>
      </w:r>
      <w:r w:rsidR="009A234F">
        <w:rPr>
          <w:rFonts w:asciiTheme="minorHAnsi" w:hAnsiTheme="minorHAnsi" w:cstheme="minorHAnsi"/>
        </w:rPr>
        <w:t xml:space="preserve"> povezanih s predmetnim projektom ulaganja</w:t>
      </w:r>
      <w:r>
        <w:rPr>
          <w:rFonts w:asciiTheme="minorHAnsi" w:hAnsiTheme="minorHAnsi" w:cstheme="minorHAnsi"/>
        </w:rPr>
        <w:t>, sukladno uvjetima propisanim u pozivu</w:t>
      </w:r>
      <w:r w:rsidRPr="00BB07F1">
        <w:rPr>
          <w:rFonts w:asciiTheme="minorHAnsi" w:hAnsiTheme="minorHAnsi" w:cstheme="minorHAnsi"/>
        </w:rPr>
        <w:t xml:space="preserve"> </w:t>
      </w:r>
      <w:r>
        <w:rPr>
          <w:rFonts w:asciiTheme="minorHAnsi" w:hAnsiTheme="minorHAnsi" w:cstheme="minorHAnsi"/>
        </w:rPr>
        <w:t>iz članka 1. stavka 4. ovog Programa</w:t>
      </w:r>
      <w:r w:rsidRPr="004C580A">
        <w:rPr>
          <w:rFonts w:asciiTheme="minorHAnsi" w:hAnsiTheme="minorHAnsi" w:cstheme="minorHAnsi"/>
        </w:rPr>
        <w:t xml:space="preserve">; </w:t>
      </w:r>
    </w:p>
    <w:p w14:paraId="55D7A2DE" w14:textId="585FB70D" w:rsidR="00FE49CE" w:rsidRPr="004C580A" w:rsidRDefault="00FE49CE" w:rsidP="00FB2BD8">
      <w:pPr>
        <w:pStyle w:val="Odlomakpopisa"/>
        <w:numPr>
          <w:ilvl w:val="0"/>
          <w:numId w:val="27"/>
        </w:numPr>
        <w:spacing w:line="276" w:lineRule="auto"/>
        <w:jc w:val="both"/>
        <w:rPr>
          <w:rFonts w:asciiTheme="minorHAnsi" w:hAnsiTheme="minorHAnsi" w:cstheme="minorHAnsi"/>
        </w:rPr>
      </w:pPr>
      <w:r>
        <w:rPr>
          <w:rFonts w:asciiTheme="minorHAnsi" w:hAnsiTheme="minorHAnsi" w:cstheme="minorHAnsi"/>
        </w:rPr>
        <w:t xml:space="preserve">umanjenje kupoprodajne cijene zemljišta </w:t>
      </w:r>
      <w:r w:rsidR="002827E9">
        <w:rPr>
          <w:rFonts w:asciiTheme="minorHAnsi" w:hAnsiTheme="minorHAnsi" w:cstheme="minorHAnsi"/>
        </w:rPr>
        <w:t>u poduzetničkim zonama na području Grada Novske</w:t>
      </w:r>
      <w:r>
        <w:rPr>
          <w:rFonts w:asciiTheme="minorHAnsi" w:hAnsiTheme="minorHAnsi" w:cstheme="minorHAnsi"/>
        </w:rPr>
        <w:t xml:space="preserve"> u odnosu na tržišnu cijenu, </w:t>
      </w:r>
      <w:r w:rsidR="009A75A6">
        <w:rPr>
          <w:rFonts w:asciiTheme="minorHAnsi" w:hAnsiTheme="minorHAnsi" w:cstheme="minorHAnsi"/>
        </w:rPr>
        <w:t xml:space="preserve">a za projekte ulaganja od najmanje 5 milijuna EUR </w:t>
      </w:r>
      <w:r w:rsidR="00FB2BD8">
        <w:rPr>
          <w:rFonts w:asciiTheme="minorHAnsi" w:hAnsiTheme="minorHAnsi" w:cstheme="minorHAnsi"/>
        </w:rPr>
        <w:t>i</w:t>
      </w:r>
      <w:r w:rsidR="009A75A6">
        <w:rPr>
          <w:rFonts w:asciiTheme="minorHAnsi" w:hAnsiTheme="minorHAnsi" w:cstheme="minorHAnsi"/>
        </w:rPr>
        <w:t xml:space="preserve"> za projekte ulaganja s najmanje 50 novootvorenih radnih mjesta</w:t>
      </w:r>
      <w:r w:rsidR="009A234F">
        <w:rPr>
          <w:rFonts w:asciiTheme="minorHAnsi" w:hAnsiTheme="minorHAnsi" w:cstheme="minorHAnsi"/>
        </w:rPr>
        <w:t xml:space="preserve"> povezanih s predmetnim projektom ulaganja</w:t>
      </w:r>
      <w:r w:rsidR="009A75A6">
        <w:rPr>
          <w:rFonts w:asciiTheme="minorHAnsi" w:hAnsiTheme="minorHAnsi" w:cstheme="minorHAnsi"/>
        </w:rPr>
        <w:t xml:space="preserve">, </w:t>
      </w:r>
      <w:r>
        <w:rPr>
          <w:rFonts w:asciiTheme="minorHAnsi" w:hAnsiTheme="minorHAnsi" w:cstheme="minorHAnsi"/>
        </w:rPr>
        <w:t>sukladno uvjetima propisanim u pozivu iz članka 1. stavka 4. ovog Programa</w:t>
      </w:r>
      <w:r w:rsidRPr="004C580A">
        <w:rPr>
          <w:rFonts w:asciiTheme="minorHAnsi" w:hAnsiTheme="minorHAnsi" w:cstheme="minorHAnsi"/>
        </w:rPr>
        <w:t>;</w:t>
      </w:r>
    </w:p>
    <w:p w14:paraId="4928B17F" w14:textId="77777777" w:rsidR="00FE49CE" w:rsidRPr="004C580A" w:rsidRDefault="00FE49CE" w:rsidP="00FE49CE">
      <w:pPr>
        <w:spacing w:after="0" w:line="276" w:lineRule="auto"/>
        <w:jc w:val="both"/>
        <w:rPr>
          <w:rFonts w:asciiTheme="minorHAnsi" w:hAnsiTheme="minorHAnsi" w:cstheme="minorHAnsi"/>
        </w:rPr>
      </w:pPr>
    </w:p>
    <w:p w14:paraId="392E3A84"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lastRenderedPageBreak/>
        <w:t>Članak 15.</w:t>
      </w:r>
    </w:p>
    <w:p w14:paraId="3D87AA94"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Zahtjev za dodjelu potpore</w:t>
      </w:r>
    </w:p>
    <w:p w14:paraId="18A7B454" w14:textId="77777777" w:rsidR="00FE49CE" w:rsidRPr="004C580A" w:rsidRDefault="00FE49CE" w:rsidP="00FE49CE">
      <w:pPr>
        <w:spacing w:after="0" w:line="276" w:lineRule="auto"/>
        <w:jc w:val="center"/>
        <w:rPr>
          <w:rFonts w:asciiTheme="minorHAnsi" w:hAnsiTheme="minorHAnsi" w:cstheme="minorHAnsi"/>
        </w:rPr>
      </w:pPr>
    </w:p>
    <w:p w14:paraId="74BDB5B5" w14:textId="77777777" w:rsidR="00FE49CE" w:rsidRPr="004C580A" w:rsidRDefault="00FE49CE" w:rsidP="00FB2BD8">
      <w:pPr>
        <w:pStyle w:val="Odlomakpopisa"/>
        <w:numPr>
          <w:ilvl w:val="0"/>
          <w:numId w:val="28"/>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Prijavitelj podnosi pisani zahtjev </w:t>
      </w:r>
      <w:r>
        <w:rPr>
          <w:rFonts w:asciiTheme="minorHAnsi" w:hAnsiTheme="minorHAnsi" w:cstheme="minorHAnsi"/>
        </w:rPr>
        <w:t xml:space="preserve">za dodjelu potpore </w:t>
      </w:r>
      <w:r w:rsidRPr="004C580A">
        <w:rPr>
          <w:rFonts w:asciiTheme="minorHAnsi" w:hAnsiTheme="minorHAnsi" w:cstheme="minorHAnsi"/>
        </w:rPr>
        <w:t xml:space="preserve">iz članka </w:t>
      </w:r>
      <w:r>
        <w:rPr>
          <w:rFonts w:asciiTheme="minorHAnsi" w:hAnsiTheme="minorHAnsi" w:cstheme="minorHAnsi"/>
        </w:rPr>
        <w:t xml:space="preserve">5. ovog </w:t>
      </w:r>
      <w:r w:rsidRPr="004C580A">
        <w:rPr>
          <w:rFonts w:asciiTheme="minorHAnsi" w:hAnsiTheme="minorHAnsi" w:cstheme="minorHAnsi"/>
        </w:rPr>
        <w:t xml:space="preserve">Programa u okviru poziva na dostavu prijedloga iz članka </w:t>
      </w:r>
      <w:r>
        <w:rPr>
          <w:rFonts w:asciiTheme="minorHAnsi" w:hAnsiTheme="minorHAnsi" w:cstheme="minorHAnsi"/>
        </w:rPr>
        <w:t>1. stavka 4.</w:t>
      </w:r>
      <w:r w:rsidRPr="004C580A">
        <w:rPr>
          <w:rFonts w:asciiTheme="minorHAnsi" w:hAnsiTheme="minorHAnsi" w:cstheme="minorHAnsi"/>
        </w:rPr>
        <w:t xml:space="preserve"> ovog Programa.</w:t>
      </w:r>
    </w:p>
    <w:p w14:paraId="2CF0CDA0" w14:textId="1ABF1A7D" w:rsidR="00FE49CE" w:rsidRPr="004C580A" w:rsidRDefault="00FE49CE" w:rsidP="00FB2BD8">
      <w:pPr>
        <w:pStyle w:val="Odlomakpopisa"/>
        <w:numPr>
          <w:ilvl w:val="0"/>
          <w:numId w:val="28"/>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Poziv iz stavka </w:t>
      </w:r>
      <w:r>
        <w:rPr>
          <w:rFonts w:asciiTheme="minorHAnsi" w:hAnsiTheme="minorHAnsi" w:cstheme="minorHAnsi"/>
        </w:rPr>
        <w:t>1</w:t>
      </w:r>
      <w:r w:rsidRPr="004C580A">
        <w:rPr>
          <w:rFonts w:asciiTheme="minorHAnsi" w:hAnsiTheme="minorHAnsi" w:cstheme="minorHAnsi"/>
        </w:rPr>
        <w:t xml:space="preserve">. ovog članka Programa sadrži naziv davatelja potpore, opće uvjete i kriterije za dodjelu potpore, </w:t>
      </w:r>
      <w:r w:rsidR="004D753E">
        <w:rPr>
          <w:rFonts w:asciiTheme="minorHAnsi" w:hAnsiTheme="minorHAnsi" w:cstheme="minorHAnsi"/>
        </w:rPr>
        <w:t xml:space="preserve"> </w:t>
      </w:r>
      <w:r w:rsidRPr="004C580A">
        <w:rPr>
          <w:rFonts w:asciiTheme="minorHAnsi" w:hAnsiTheme="minorHAnsi" w:cstheme="minorHAnsi"/>
        </w:rPr>
        <w:t>obrasce za prijavu te popis dokumentacije koja se prilaže uz zahtjev, kao i sve druge bitne podatke.</w:t>
      </w:r>
    </w:p>
    <w:p w14:paraId="2D0D4A1E" w14:textId="77777777" w:rsidR="00FE49CE" w:rsidRPr="004C580A" w:rsidRDefault="00FE49CE" w:rsidP="00FB2BD8">
      <w:pPr>
        <w:pStyle w:val="Odlomakpopisa"/>
        <w:numPr>
          <w:ilvl w:val="0"/>
          <w:numId w:val="28"/>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Davatelj potpore donosi odluku o dodjeli potpore za projektne prijedloge koji ispunjavaju sve uvjete i zahtjeve iz poziva na dostavu prijedloga. </w:t>
      </w:r>
    </w:p>
    <w:p w14:paraId="71E13650" w14:textId="77777777" w:rsidR="00FE49CE" w:rsidRPr="004C580A" w:rsidRDefault="00FE49CE" w:rsidP="00FE49CE">
      <w:pPr>
        <w:pStyle w:val="Odlomakpopisa"/>
        <w:spacing w:after="0" w:line="276" w:lineRule="auto"/>
        <w:ind w:left="426"/>
        <w:jc w:val="both"/>
        <w:rPr>
          <w:rFonts w:asciiTheme="minorHAnsi" w:hAnsiTheme="minorHAnsi" w:cstheme="minorHAnsi"/>
        </w:rPr>
      </w:pPr>
    </w:p>
    <w:p w14:paraId="67ED9DF6"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POGLAVLJE III.</w:t>
      </w:r>
    </w:p>
    <w:p w14:paraId="21D1CCCC" w14:textId="77777777" w:rsidR="00FE49CE" w:rsidRPr="00FA2D2A" w:rsidRDefault="00FE49CE" w:rsidP="00FE49CE">
      <w:pPr>
        <w:pStyle w:val="Odlomakpopisa"/>
        <w:spacing w:after="0" w:line="276" w:lineRule="auto"/>
        <w:ind w:left="0"/>
        <w:jc w:val="center"/>
        <w:rPr>
          <w:rFonts w:asciiTheme="minorHAnsi" w:hAnsiTheme="minorHAnsi" w:cstheme="minorHAnsi"/>
          <w:b/>
          <w:bCs/>
        </w:rPr>
      </w:pPr>
      <w:r w:rsidRPr="00FA2D2A">
        <w:rPr>
          <w:rFonts w:asciiTheme="minorHAnsi" w:hAnsiTheme="minorHAnsi" w:cstheme="minorHAnsi"/>
          <w:b/>
          <w:bCs/>
        </w:rPr>
        <w:t>Završne odredbe</w:t>
      </w:r>
    </w:p>
    <w:p w14:paraId="08AA6D34"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w:t>
      </w:r>
      <w:r>
        <w:rPr>
          <w:rFonts w:asciiTheme="minorHAnsi" w:hAnsiTheme="minorHAnsi" w:cstheme="minorHAnsi"/>
          <w:b/>
          <w:bCs/>
        </w:rPr>
        <w:t>6</w:t>
      </w:r>
      <w:r w:rsidRPr="00FA2D2A">
        <w:rPr>
          <w:rFonts w:asciiTheme="minorHAnsi" w:hAnsiTheme="minorHAnsi" w:cstheme="minorHAnsi"/>
          <w:b/>
          <w:bCs/>
        </w:rPr>
        <w:t>.</w:t>
      </w:r>
    </w:p>
    <w:p w14:paraId="0D2C151F"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Izvori i iznos sredstava za provedbu Programa</w:t>
      </w:r>
    </w:p>
    <w:p w14:paraId="6F3306B3" w14:textId="77777777" w:rsidR="00FE49CE" w:rsidRPr="004C580A" w:rsidRDefault="00FE49CE" w:rsidP="00FE49CE">
      <w:pPr>
        <w:spacing w:after="0" w:line="276" w:lineRule="auto"/>
        <w:jc w:val="center"/>
        <w:rPr>
          <w:rFonts w:asciiTheme="minorHAnsi" w:hAnsiTheme="minorHAnsi" w:cstheme="minorHAnsi"/>
        </w:rPr>
      </w:pPr>
    </w:p>
    <w:p w14:paraId="1394E2F6" w14:textId="77777777" w:rsidR="00FE49CE" w:rsidRPr="00DD72D5" w:rsidRDefault="00FE49CE" w:rsidP="00FB2BD8">
      <w:pPr>
        <w:pStyle w:val="Odlomakpopisa"/>
        <w:numPr>
          <w:ilvl w:val="0"/>
          <w:numId w:val="29"/>
        </w:numPr>
        <w:spacing w:after="0" w:line="276" w:lineRule="auto"/>
        <w:ind w:left="426" w:hanging="426"/>
        <w:jc w:val="both"/>
        <w:rPr>
          <w:rFonts w:asciiTheme="minorHAnsi" w:hAnsiTheme="minorHAnsi" w:cstheme="minorHAnsi"/>
        </w:rPr>
      </w:pPr>
      <w:r w:rsidRPr="00DD72D5">
        <w:rPr>
          <w:rFonts w:asciiTheme="minorHAnsi" w:hAnsiTheme="minorHAnsi" w:cstheme="minorHAnsi"/>
        </w:rPr>
        <w:t>Sredstva za financiranje aktivnosti na temelju ovog Programa osigurat će se u proračunu Grada Novska kao davatelja potpore.</w:t>
      </w:r>
    </w:p>
    <w:p w14:paraId="51D3BA6D" w14:textId="6C4EAFF8" w:rsidR="00FE49CE" w:rsidRPr="00DD72D5" w:rsidRDefault="00FE49CE" w:rsidP="00FB2BD8">
      <w:pPr>
        <w:pStyle w:val="Odlomakpopisa"/>
        <w:numPr>
          <w:ilvl w:val="0"/>
          <w:numId w:val="29"/>
        </w:numPr>
        <w:spacing w:after="0" w:line="276" w:lineRule="auto"/>
        <w:ind w:left="426" w:hanging="426"/>
        <w:jc w:val="both"/>
        <w:rPr>
          <w:rFonts w:asciiTheme="minorHAnsi" w:hAnsiTheme="minorHAnsi" w:cstheme="minorHAnsi"/>
        </w:rPr>
      </w:pPr>
      <w:r w:rsidRPr="00DD72D5">
        <w:rPr>
          <w:rFonts w:asciiTheme="minorHAnsi" w:hAnsiTheme="minorHAnsi" w:cstheme="minorHAnsi"/>
        </w:rPr>
        <w:t xml:space="preserve">Ukupna alokacija za financiranje aktivnosti na temelju ovog Programa </w:t>
      </w:r>
      <w:r w:rsidR="008A7D3A">
        <w:rPr>
          <w:rFonts w:asciiTheme="minorHAnsi" w:hAnsiTheme="minorHAnsi" w:cstheme="minorHAnsi"/>
        </w:rPr>
        <w:t xml:space="preserve">za razdoblje od 2024.-2026. godine </w:t>
      </w:r>
      <w:r w:rsidRPr="00DD72D5">
        <w:rPr>
          <w:rFonts w:asciiTheme="minorHAnsi" w:hAnsiTheme="minorHAnsi" w:cstheme="minorHAnsi"/>
        </w:rPr>
        <w:t xml:space="preserve">iznosi </w:t>
      </w:r>
      <w:r w:rsidR="00B03289">
        <w:rPr>
          <w:rFonts w:asciiTheme="minorHAnsi" w:hAnsiTheme="minorHAnsi" w:cstheme="minorHAnsi"/>
        </w:rPr>
        <w:t>3.500.000,00</w:t>
      </w:r>
      <w:r w:rsidRPr="00DD72D5">
        <w:rPr>
          <w:rFonts w:asciiTheme="minorHAnsi" w:hAnsiTheme="minorHAnsi" w:cstheme="minorHAnsi"/>
        </w:rPr>
        <w:t xml:space="preserve"> EUR, a d</w:t>
      </w:r>
      <w:r w:rsidRPr="00DD72D5">
        <w:rPr>
          <w:rStyle w:val="cf11"/>
          <w:rFonts w:asciiTheme="minorHAnsi" w:hAnsiTheme="minorHAnsi" w:cstheme="minorHAnsi"/>
          <w:sz w:val="22"/>
          <w:szCs w:val="22"/>
        </w:rPr>
        <w:t>inamika dodjele potpora sukladno ovom Programu po godinama planira se kako slijedi:</w:t>
      </w:r>
    </w:p>
    <w:p w14:paraId="42A3D73E" w14:textId="0720A113" w:rsidR="00FE49CE" w:rsidRPr="00DD72D5" w:rsidRDefault="00FE49CE" w:rsidP="00FE49CE">
      <w:pPr>
        <w:pStyle w:val="pf0"/>
        <w:spacing w:before="0" w:beforeAutospacing="0" w:after="0" w:afterAutospacing="0" w:line="276" w:lineRule="auto"/>
        <w:ind w:left="720"/>
        <w:jc w:val="both"/>
        <w:rPr>
          <w:rFonts w:asciiTheme="minorHAnsi" w:hAnsiTheme="minorHAnsi" w:cstheme="minorHAnsi"/>
          <w:sz w:val="22"/>
          <w:szCs w:val="22"/>
        </w:rPr>
      </w:pPr>
      <w:r w:rsidRPr="00DD72D5">
        <w:rPr>
          <w:rStyle w:val="cf11"/>
          <w:rFonts w:asciiTheme="minorHAnsi" w:hAnsiTheme="minorHAnsi" w:cstheme="minorHAnsi"/>
          <w:sz w:val="22"/>
          <w:szCs w:val="22"/>
        </w:rPr>
        <w:t xml:space="preserve">1) u 2024. godini planira se dodjela potpora u ukupnom iznosu od </w:t>
      </w:r>
      <w:r w:rsidR="00EF783B">
        <w:rPr>
          <w:rStyle w:val="cf11"/>
          <w:rFonts w:asciiTheme="minorHAnsi" w:hAnsiTheme="minorHAnsi" w:cstheme="minorHAnsi"/>
          <w:sz w:val="22"/>
          <w:szCs w:val="22"/>
        </w:rPr>
        <w:t>1.500.000,00</w:t>
      </w:r>
      <w:r w:rsidRPr="00DD72D5">
        <w:rPr>
          <w:rStyle w:val="cf11"/>
          <w:rFonts w:asciiTheme="minorHAnsi" w:hAnsiTheme="minorHAnsi" w:cstheme="minorHAnsi"/>
          <w:sz w:val="22"/>
          <w:szCs w:val="22"/>
        </w:rPr>
        <w:t xml:space="preserve"> EUR;</w:t>
      </w:r>
    </w:p>
    <w:p w14:paraId="228531BA" w14:textId="4A0D7A4D" w:rsidR="00FE49CE" w:rsidRPr="00DD72D5" w:rsidRDefault="00FE49CE" w:rsidP="00FE49CE">
      <w:pPr>
        <w:pStyle w:val="pf0"/>
        <w:spacing w:before="0" w:beforeAutospacing="0" w:after="0" w:afterAutospacing="0" w:line="276" w:lineRule="auto"/>
        <w:ind w:left="720"/>
        <w:jc w:val="both"/>
        <w:rPr>
          <w:rFonts w:asciiTheme="minorHAnsi" w:hAnsiTheme="minorHAnsi" w:cstheme="minorHAnsi"/>
          <w:sz w:val="22"/>
          <w:szCs w:val="22"/>
        </w:rPr>
      </w:pPr>
      <w:r w:rsidRPr="00DD72D5">
        <w:rPr>
          <w:rStyle w:val="cf11"/>
          <w:rFonts w:asciiTheme="minorHAnsi" w:hAnsiTheme="minorHAnsi" w:cstheme="minorHAnsi"/>
          <w:sz w:val="22"/>
          <w:szCs w:val="22"/>
        </w:rPr>
        <w:t xml:space="preserve">2) u 2025. godini planira se dodjela potpora u ukupnom iznosu od </w:t>
      </w:r>
      <w:r w:rsidR="00EF783B">
        <w:rPr>
          <w:rStyle w:val="cf11"/>
          <w:rFonts w:asciiTheme="minorHAnsi" w:hAnsiTheme="minorHAnsi" w:cstheme="minorHAnsi"/>
          <w:sz w:val="22"/>
          <w:szCs w:val="22"/>
        </w:rPr>
        <w:t>1.000.000,00</w:t>
      </w:r>
      <w:r w:rsidRPr="00DD72D5">
        <w:rPr>
          <w:rStyle w:val="cf11"/>
          <w:rFonts w:asciiTheme="minorHAnsi" w:hAnsiTheme="minorHAnsi" w:cstheme="minorHAnsi"/>
          <w:sz w:val="22"/>
          <w:szCs w:val="22"/>
        </w:rPr>
        <w:t xml:space="preserve"> EUR;</w:t>
      </w:r>
    </w:p>
    <w:p w14:paraId="6AD17BFE" w14:textId="19B7D3E7" w:rsidR="00FE49CE" w:rsidRPr="00DD72D5" w:rsidRDefault="00FE49CE" w:rsidP="00FE49CE">
      <w:pPr>
        <w:pStyle w:val="pf0"/>
        <w:spacing w:before="0" w:beforeAutospacing="0" w:after="0" w:afterAutospacing="0" w:line="276" w:lineRule="auto"/>
        <w:ind w:left="720"/>
        <w:jc w:val="both"/>
        <w:rPr>
          <w:rStyle w:val="cf11"/>
          <w:rFonts w:asciiTheme="minorHAnsi" w:hAnsiTheme="minorHAnsi" w:cstheme="minorHAnsi"/>
          <w:sz w:val="22"/>
          <w:szCs w:val="22"/>
        </w:rPr>
      </w:pPr>
      <w:r w:rsidRPr="00DD72D5">
        <w:rPr>
          <w:rStyle w:val="cf11"/>
          <w:rFonts w:asciiTheme="minorHAnsi" w:hAnsiTheme="minorHAnsi" w:cstheme="minorHAnsi"/>
          <w:sz w:val="22"/>
          <w:szCs w:val="22"/>
        </w:rPr>
        <w:t xml:space="preserve">3) u 2026. godini planira se dodjela potpora u ukupnom iznosu od </w:t>
      </w:r>
      <w:r w:rsidR="00EF783B">
        <w:rPr>
          <w:rStyle w:val="cf11"/>
          <w:rFonts w:asciiTheme="minorHAnsi" w:hAnsiTheme="minorHAnsi" w:cstheme="minorHAnsi"/>
          <w:sz w:val="22"/>
          <w:szCs w:val="22"/>
        </w:rPr>
        <w:t>1.000.000,00</w:t>
      </w:r>
      <w:r w:rsidRPr="00DD72D5">
        <w:rPr>
          <w:rStyle w:val="cf11"/>
          <w:rFonts w:asciiTheme="minorHAnsi" w:hAnsiTheme="minorHAnsi" w:cstheme="minorHAnsi"/>
          <w:sz w:val="22"/>
          <w:szCs w:val="22"/>
        </w:rPr>
        <w:t xml:space="preserve"> EUR. </w:t>
      </w:r>
    </w:p>
    <w:p w14:paraId="018EADCC" w14:textId="77777777" w:rsidR="00FE49CE" w:rsidRPr="00DD72D5" w:rsidRDefault="00FE49CE" w:rsidP="00FB2BD8">
      <w:pPr>
        <w:pStyle w:val="pf0"/>
        <w:numPr>
          <w:ilvl w:val="2"/>
          <w:numId w:val="45"/>
        </w:numPr>
        <w:spacing w:before="0" w:beforeAutospacing="0" w:after="0" w:afterAutospacing="0" w:line="276" w:lineRule="auto"/>
        <w:ind w:left="426" w:hanging="426"/>
        <w:jc w:val="both"/>
        <w:rPr>
          <w:rFonts w:asciiTheme="minorHAnsi" w:hAnsiTheme="minorHAnsi" w:cstheme="minorHAnsi"/>
          <w:sz w:val="22"/>
          <w:szCs w:val="22"/>
        </w:rPr>
      </w:pPr>
      <w:r w:rsidRPr="00DD72D5">
        <w:rPr>
          <w:rFonts w:asciiTheme="minorHAnsi" w:hAnsiTheme="minorHAnsi" w:cstheme="minorHAnsi"/>
          <w:sz w:val="22"/>
          <w:szCs w:val="22"/>
        </w:rPr>
        <w:t>Tijekom provedbe ovog Programa neće biti premašeni pragovi propisani za pojedinačnu prijavu za kategorije potpora iz članka 3. stavka 1. ovog Programa, u skladu s pragom za pojedinačnu prijavu Europskoj komisiji koji su propisani člankom 4. Uredbe br. 651/2014, Uredbe br. 2017/1084, Uredbe br. 2020/972, Uredbe br. 2021/1237 i Uredbe br. 2023/1315.</w:t>
      </w:r>
    </w:p>
    <w:p w14:paraId="59AE1B96" w14:textId="77777777" w:rsidR="00FE49CE" w:rsidRPr="004C580A" w:rsidRDefault="00FE49CE" w:rsidP="00FE49CE">
      <w:pPr>
        <w:spacing w:after="0" w:line="276" w:lineRule="auto"/>
        <w:jc w:val="both"/>
        <w:rPr>
          <w:rFonts w:asciiTheme="minorHAnsi" w:hAnsiTheme="minorHAnsi" w:cstheme="minorHAnsi"/>
        </w:rPr>
      </w:pPr>
    </w:p>
    <w:p w14:paraId="07653758"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17.</w:t>
      </w:r>
    </w:p>
    <w:p w14:paraId="5108CE7C"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Zbrajanje (kumulacija) potpora</w:t>
      </w:r>
    </w:p>
    <w:p w14:paraId="59E648A2" w14:textId="77777777" w:rsidR="00FE49CE" w:rsidRPr="004C580A" w:rsidRDefault="00FE49CE" w:rsidP="00FE49CE">
      <w:pPr>
        <w:spacing w:after="0" w:line="276" w:lineRule="auto"/>
        <w:jc w:val="center"/>
        <w:rPr>
          <w:rFonts w:asciiTheme="minorHAnsi" w:hAnsiTheme="minorHAnsi" w:cstheme="minorHAnsi"/>
        </w:rPr>
      </w:pPr>
    </w:p>
    <w:p w14:paraId="727D43AB" w14:textId="77777777" w:rsidR="00FE49CE" w:rsidRPr="004C580A" w:rsidRDefault="00FE49CE" w:rsidP="00FB2BD8">
      <w:pPr>
        <w:pStyle w:val="Odlomakpopisa"/>
        <w:numPr>
          <w:ilvl w:val="0"/>
          <w:numId w:val="30"/>
        </w:numPr>
        <w:spacing w:line="276" w:lineRule="auto"/>
        <w:ind w:left="426" w:hanging="426"/>
        <w:jc w:val="both"/>
        <w:rPr>
          <w:rFonts w:asciiTheme="minorHAnsi" w:hAnsiTheme="minorHAnsi" w:cstheme="minorHAnsi"/>
        </w:rPr>
      </w:pPr>
      <w:r w:rsidRPr="004C580A">
        <w:rPr>
          <w:rFonts w:asciiTheme="minorHAnsi" w:hAnsiTheme="minorHAnsi" w:cstheme="minorHAnsi"/>
        </w:rPr>
        <w:t>Pri određivanju poštuje li se primjenjivi prag prijave iz članka 4. Uredbe br. 651/2014, Uredbe br. 2017/1084, Uredbe br. 2020/972, Uredbe br. 2021/1237 i Uredbe br. 2023/1315 i maksimalni intenziteti potpora za kategorije i vrste potpora iz ovog Programa, u obzir se uzima ukupni iznos potpora za djelatnost, projekt ili poduzetnika kojima je dodijeljena potpora.</w:t>
      </w:r>
    </w:p>
    <w:p w14:paraId="4A99E8A3" w14:textId="77777777" w:rsidR="00FE49CE" w:rsidRPr="004C580A" w:rsidRDefault="00FE49CE" w:rsidP="00FB2BD8">
      <w:pPr>
        <w:pStyle w:val="Odlomakpopisa"/>
        <w:numPr>
          <w:ilvl w:val="0"/>
          <w:numId w:val="30"/>
        </w:numPr>
        <w:spacing w:line="276" w:lineRule="auto"/>
        <w:ind w:left="426" w:hanging="426"/>
        <w:jc w:val="both"/>
        <w:rPr>
          <w:rFonts w:asciiTheme="minorHAnsi" w:hAnsiTheme="minorHAnsi" w:cstheme="minorHAnsi"/>
        </w:rPr>
      </w:pPr>
      <w:r w:rsidRPr="004C580A">
        <w:rPr>
          <w:rFonts w:asciiTheme="minorHAnsi" w:hAnsiTheme="minorHAnsi" w:cstheme="minorHAnsi"/>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0D7E9640" w14:textId="77777777" w:rsidR="00FE49CE" w:rsidRPr="004C580A" w:rsidRDefault="00FE49CE" w:rsidP="00FB2BD8">
      <w:pPr>
        <w:pStyle w:val="Odlomakpopisa"/>
        <w:numPr>
          <w:ilvl w:val="0"/>
          <w:numId w:val="30"/>
        </w:numPr>
        <w:spacing w:line="276" w:lineRule="auto"/>
        <w:ind w:left="426" w:hanging="426"/>
        <w:jc w:val="both"/>
        <w:rPr>
          <w:rFonts w:asciiTheme="minorHAnsi" w:hAnsiTheme="minorHAnsi" w:cstheme="minorHAnsi"/>
        </w:rPr>
      </w:pPr>
      <w:r w:rsidRPr="004C580A">
        <w:rPr>
          <w:rFonts w:asciiTheme="minorHAnsi" w:hAnsiTheme="minorHAnsi" w:cstheme="minorHAnsi"/>
        </w:rPr>
        <w:t>Potpora dodijeljena na temelju ovog Programa čije je troškove moguće utvrditi, a koja se izuzima od prijave Komisiji, može se zbrajati:</w:t>
      </w:r>
    </w:p>
    <w:p w14:paraId="4C56D158" w14:textId="77777777" w:rsidR="00FE49CE" w:rsidRPr="004C580A" w:rsidRDefault="00FE49CE" w:rsidP="00FB2BD8">
      <w:pPr>
        <w:pStyle w:val="Odlomakpopisa"/>
        <w:numPr>
          <w:ilvl w:val="0"/>
          <w:numId w:val="31"/>
        </w:numPr>
        <w:spacing w:line="276" w:lineRule="auto"/>
        <w:jc w:val="both"/>
        <w:rPr>
          <w:rFonts w:asciiTheme="minorHAnsi" w:hAnsiTheme="minorHAnsi" w:cstheme="minorHAnsi"/>
        </w:rPr>
      </w:pPr>
      <w:r w:rsidRPr="004C580A">
        <w:rPr>
          <w:rFonts w:asciiTheme="minorHAnsi" w:hAnsiTheme="minorHAnsi" w:cstheme="minorHAnsi"/>
        </w:rPr>
        <w:lastRenderedPageBreak/>
        <w:t>s bilo kojom drugom državnom potporom pod uvjetom da se dotične mjere odnose na različite prihvatljive troškove koje je moguće utvrditi;</w:t>
      </w:r>
    </w:p>
    <w:p w14:paraId="39A9EA5F" w14:textId="77777777" w:rsidR="00FE49CE" w:rsidRPr="004C580A" w:rsidRDefault="00FE49CE" w:rsidP="00FB2BD8">
      <w:pPr>
        <w:pStyle w:val="Odlomakpopisa"/>
        <w:numPr>
          <w:ilvl w:val="0"/>
          <w:numId w:val="31"/>
        </w:numPr>
        <w:spacing w:line="276" w:lineRule="auto"/>
        <w:jc w:val="both"/>
        <w:rPr>
          <w:rFonts w:asciiTheme="minorHAnsi" w:hAnsiTheme="minorHAnsi" w:cstheme="minorHAnsi"/>
        </w:rPr>
      </w:pPr>
      <w:r w:rsidRPr="004C580A">
        <w:rPr>
          <w:rFonts w:asciiTheme="minorHAnsi" w:hAnsiTheme="minorHAnsi" w:cstheme="minorHAnsi"/>
        </w:rPr>
        <w:t>s bilo kojom drugom državnom potporom koja se odnosi na iste prihvatljive troškove, bilo da se oni djelomično ili potpuno preklapaju, isključivo ako se tim zbrajanjem ne premašuje najviši intenzitet potpore ili iznos potpore koji je primjenjiv na tu potporu na temelju Uredbe br. 651/2014, Uredbe br. 2017/1084, Uredbe br. 2020/972, Uredbe br. 2021/1237 i Uredbe br. 2023/1315.</w:t>
      </w:r>
    </w:p>
    <w:p w14:paraId="46910A57" w14:textId="77777777" w:rsidR="00FE49CE" w:rsidRPr="004C580A" w:rsidRDefault="00FE49CE" w:rsidP="00FB2BD8">
      <w:pPr>
        <w:pStyle w:val="Odlomakpopisa"/>
        <w:numPr>
          <w:ilvl w:val="0"/>
          <w:numId w:val="30"/>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 Financiranje koje se krajnjim korisnicima dodjeljuje uz potporu iz fonda InvestEU, a koje je obuhvaćeno poglavljem III. odjeljkom 16. Uredbe br. 651/2014, Uredbe br. 2017/1084, Uredbe br. 2020/972, Uredbe br. 2021/1237 i Uredbe br. 2023/1315 i troškovi koje ono pokriva ne uzimaju se u obzir za utvrđivanje usklađenosti s odredbama o kumulaciji. Umjesto toga, iznos relevantan za utvrđivanje usklađenosti s odredbama o kumulaciji iz ovog stavka Programa, izračunava se na način da se prvo nominalni iznos financiranja koje podupire InvestEU oduzima od ukupnih prihvatljivih troškova projekta i tako se dobivaju preostali prihvatljivi troškovi. Nakon toga maksimalna potpora izračunava se primjenom odgovarajućeg najvišeg intenziteta potpore ili iznosa potpore samo na ukupne preostale prihvatljive troškove. U slučajevima za koje se prag prijave izračunava kao maksimalni iznos potpore, nominalni iznos financiranja koji se krajnjim korisnicima dodjeljuje uz potporu iz fonda InvestEU ne uzima se u obzir ni za utvrđivanje jesu li se poštovali pragovi za prijavu iz članka 4. Uredbe br. 651/2014, Uredbe br. 2017/1084, Uredbe br. 2020/972, Uredbe br. 2021/1237 i Uredbe br. 2023/1315. za nadređene zajmove ili jamstva ili jamstva za nadređene zajmove koji se financiraju sredstvima fonda InvestEU na temelju poglavlja III. odjeljka 16. Uredbe br. 651/2014, Uredbe br. 2017/1084, Uredbe br. 2020/972, Uredbe br. 2021/1237 i Uredbe br. 2023/1315, bruto ekvivalent bespovratnog sredstva uključen u takve zajmove ili jamstva koji se dodjeljuju krajnjim korisnicima može se izračunati i na temelju članka 5. stavka 2. točke (b) ili (c) Uredbe br. 651/2014, Uredbe br. 2017/1084, Uredbe br. 2020/972, Uredbe br. 2021/1237 i Uredbe br. 2023/1315. taj bruto ekvivalent bespovratnog sredstva može se koristiti za osiguravanje, u skladu s prvom rečenicom ovog stavka, da zbrajanjem s bilo kojom drugom potporom za iste prihvatljive troškove koje je moguće utvrditi ne premaši najviši intenzitet potpore ili iznos potpore koji se primjenjuje na potpore na temelju Uredbe br. 651/2014, Uredbe br. 2017/1084, Uredbe br. 2020/972, Uredbe br. 2021/1237 i Uredbe br. 2023/1315 ili odgovarajućeg praga za prijavu na temelju te Uredbe.</w:t>
      </w:r>
    </w:p>
    <w:p w14:paraId="45467E8D" w14:textId="77777777" w:rsidR="00FE49CE" w:rsidRPr="004C580A" w:rsidRDefault="00FE49CE" w:rsidP="00FB2BD8">
      <w:pPr>
        <w:pStyle w:val="Odlomakpopisa"/>
        <w:numPr>
          <w:ilvl w:val="0"/>
          <w:numId w:val="30"/>
        </w:numPr>
        <w:spacing w:line="276" w:lineRule="auto"/>
        <w:ind w:left="426" w:hanging="426"/>
        <w:jc w:val="both"/>
        <w:rPr>
          <w:rFonts w:asciiTheme="minorHAnsi" w:hAnsiTheme="minorHAnsi" w:cstheme="minorHAnsi"/>
        </w:rPr>
      </w:pPr>
      <w:r w:rsidRPr="004C580A">
        <w:rPr>
          <w:rFonts w:asciiTheme="minorHAnsi" w:hAnsiTheme="minorHAnsi" w:cstheme="minorHAnsi"/>
        </w:rPr>
        <w:t>Potpore koje se dodjeljuju na temelju ovog Programa ne zbrajaju se s potporama de minimis u odnosu na iste prihvatljive ako bi njihovo zbrajanje dovelo do toga da određeni intenzitet potpore premaši intenzitete potpore utvrđene u ovom Programu.</w:t>
      </w:r>
    </w:p>
    <w:p w14:paraId="3C71C3FC" w14:textId="77777777" w:rsidR="00FE49CE" w:rsidRPr="004C580A" w:rsidRDefault="00FE49CE" w:rsidP="00FB2BD8">
      <w:pPr>
        <w:pStyle w:val="Odlomakpopisa"/>
        <w:numPr>
          <w:ilvl w:val="0"/>
          <w:numId w:val="30"/>
        </w:numPr>
        <w:spacing w:after="0" w:line="276" w:lineRule="auto"/>
        <w:ind w:left="426" w:hanging="426"/>
        <w:jc w:val="both"/>
        <w:rPr>
          <w:rFonts w:asciiTheme="minorHAnsi" w:hAnsiTheme="minorHAnsi" w:cstheme="minorHAnsi"/>
        </w:rPr>
      </w:pPr>
      <w:r w:rsidRPr="004C580A">
        <w:rPr>
          <w:rFonts w:asciiTheme="minorHAnsi" w:hAnsiTheme="minorHAnsi" w:cstheme="minorHAnsi"/>
        </w:rPr>
        <w:t>Odstupajući od članka 8. stavka 3. točke (b) Uredbe br. 651/2014, Uredbe br. 2017/1084, Uredbe br. 2020/972, Uredbe br. 2021/1237 i Uredbe br. 2023/1315, potpore u korist radnika s invaliditetom kako je utvrđeno u člancima 33. i 34. Uredbe br. 651/2014, Uredbe br. 2017/1084, Uredbe br. 2020/972, Uredbe br. 2021/1237 i Uredbe br. 2023/1315, mogu se zbrajati s ostalim potporama izuzetim na temelju te Uredbe u odnosu na iste prihvatljive troškove koji premašuju najviši primjenjivi prag na temelju Uredbe br. 651/2014, Uredbe br. 2017/1084, Uredbe br. 2020/972, Uredbe br. 2021/1237 i Uredbe br. 2023/1315, pod uvjetom da to zbrajanje ne dovede do intenziteta potpore koji premašuje 100% mjerodavnih troškova u svakom razdoblju tijekom kojeg su dotični radnici zaposleni.</w:t>
      </w:r>
    </w:p>
    <w:p w14:paraId="73786F70" w14:textId="77777777" w:rsidR="00FE49CE" w:rsidRPr="004C580A" w:rsidRDefault="00FE49CE" w:rsidP="00FE49CE">
      <w:pPr>
        <w:spacing w:after="0" w:line="276" w:lineRule="auto"/>
        <w:jc w:val="both"/>
        <w:rPr>
          <w:rFonts w:asciiTheme="minorHAnsi" w:hAnsiTheme="minorHAnsi" w:cstheme="minorHAnsi"/>
        </w:rPr>
      </w:pPr>
    </w:p>
    <w:p w14:paraId="6E58142B"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w:t>
      </w:r>
      <w:r>
        <w:rPr>
          <w:rFonts w:asciiTheme="minorHAnsi" w:hAnsiTheme="minorHAnsi" w:cstheme="minorHAnsi"/>
          <w:b/>
          <w:bCs/>
        </w:rPr>
        <w:t>8</w:t>
      </w:r>
      <w:r w:rsidRPr="00FA2D2A">
        <w:rPr>
          <w:rFonts w:asciiTheme="minorHAnsi" w:hAnsiTheme="minorHAnsi" w:cstheme="minorHAnsi"/>
          <w:b/>
          <w:bCs/>
        </w:rPr>
        <w:t>.</w:t>
      </w:r>
    </w:p>
    <w:p w14:paraId="440AB8D2"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lastRenderedPageBreak/>
        <w:t>Dan dodjele potpore</w:t>
      </w:r>
    </w:p>
    <w:p w14:paraId="6A612C39" w14:textId="77777777" w:rsidR="00FE49CE" w:rsidRPr="004C580A" w:rsidRDefault="00FE49CE" w:rsidP="00FE49CE">
      <w:pPr>
        <w:spacing w:after="0" w:line="276" w:lineRule="auto"/>
        <w:jc w:val="center"/>
        <w:rPr>
          <w:rFonts w:asciiTheme="minorHAnsi" w:hAnsiTheme="minorHAnsi" w:cstheme="minorHAnsi"/>
        </w:rPr>
      </w:pPr>
    </w:p>
    <w:p w14:paraId="2CEA820A" w14:textId="77777777" w:rsidR="00FE49CE" w:rsidRPr="004C580A" w:rsidRDefault="00FE49CE" w:rsidP="00FB2BD8">
      <w:pPr>
        <w:pStyle w:val="Odlomakpopisa"/>
        <w:numPr>
          <w:ilvl w:val="0"/>
          <w:numId w:val="32"/>
        </w:numPr>
        <w:spacing w:after="0" w:line="276" w:lineRule="auto"/>
        <w:ind w:left="426" w:hanging="426"/>
        <w:jc w:val="both"/>
        <w:rPr>
          <w:rFonts w:asciiTheme="minorHAnsi" w:hAnsiTheme="minorHAnsi" w:cstheme="minorHAnsi"/>
        </w:rPr>
      </w:pPr>
      <w:r w:rsidRPr="004C580A">
        <w:rPr>
          <w:rFonts w:asciiTheme="minorHAnsi" w:hAnsiTheme="minorHAnsi" w:cstheme="minorHAnsi"/>
        </w:rPr>
        <w:t>Potpora u okviru ovog Programa smatra se dodijeljenom na dan donošenja odluke o dodjeli, neovisno o danu isplate potpore ili izdavanja pojedinačnih oslobođenja vezanih uz potpore.</w:t>
      </w:r>
    </w:p>
    <w:p w14:paraId="3B8B92B9" w14:textId="77777777" w:rsidR="00FE49CE" w:rsidRPr="004C580A" w:rsidRDefault="00FE49CE" w:rsidP="00FE49CE">
      <w:pPr>
        <w:spacing w:after="0" w:line="276" w:lineRule="auto"/>
        <w:jc w:val="both"/>
        <w:rPr>
          <w:rFonts w:asciiTheme="minorHAnsi" w:hAnsiTheme="minorHAnsi" w:cstheme="minorHAnsi"/>
        </w:rPr>
      </w:pPr>
    </w:p>
    <w:p w14:paraId="74889BEB"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1</w:t>
      </w:r>
      <w:r>
        <w:rPr>
          <w:rFonts w:asciiTheme="minorHAnsi" w:hAnsiTheme="minorHAnsi" w:cstheme="minorHAnsi"/>
          <w:b/>
          <w:bCs/>
        </w:rPr>
        <w:t>9</w:t>
      </w:r>
      <w:r w:rsidRPr="00FA2D2A">
        <w:rPr>
          <w:rFonts w:asciiTheme="minorHAnsi" w:hAnsiTheme="minorHAnsi" w:cstheme="minorHAnsi"/>
          <w:b/>
          <w:bCs/>
        </w:rPr>
        <w:t>.</w:t>
      </w:r>
    </w:p>
    <w:p w14:paraId="37D288F9"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Procijenjeni učinak potpore</w:t>
      </w:r>
    </w:p>
    <w:p w14:paraId="22DD8303" w14:textId="77777777" w:rsidR="00FE49CE" w:rsidRPr="004C580A" w:rsidRDefault="00FE49CE" w:rsidP="00FE49CE">
      <w:pPr>
        <w:spacing w:after="0" w:line="276" w:lineRule="auto"/>
        <w:jc w:val="center"/>
        <w:rPr>
          <w:rFonts w:asciiTheme="minorHAnsi" w:hAnsiTheme="minorHAnsi" w:cstheme="minorHAnsi"/>
        </w:rPr>
      </w:pPr>
    </w:p>
    <w:p w14:paraId="26F7D9AA" w14:textId="77777777" w:rsidR="00FE49CE" w:rsidRPr="00286031" w:rsidRDefault="00FE49CE" w:rsidP="00FB2BD8">
      <w:pPr>
        <w:pStyle w:val="Odlomakpopisa"/>
        <w:numPr>
          <w:ilvl w:val="0"/>
          <w:numId w:val="33"/>
        </w:numPr>
        <w:spacing w:line="276" w:lineRule="auto"/>
        <w:ind w:left="426" w:hanging="426"/>
        <w:jc w:val="both"/>
        <w:rPr>
          <w:rFonts w:asciiTheme="minorHAnsi" w:hAnsiTheme="minorHAnsi" w:cstheme="minorHAnsi"/>
        </w:rPr>
      </w:pPr>
      <w:r w:rsidRPr="004C580A">
        <w:rPr>
          <w:rFonts w:asciiTheme="minorHAnsi" w:hAnsiTheme="minorHAnsi" w:cstheme="minorHAnsi"/>
        </w:rPr>
        <w:t xml:space="preserve">Dodjelom </w:t>
      </w:r>
      <w:r w:rsidRPr="00286031">
        <w:rPr>
          <w:rFonts w:asciiTheme="minorHAnsi" w:hAnsiTheme="minorHAnsi" w:cstheme="minorHAnsi"/>
        </w:rPr>
        <w:t>potpore na temelju ovog Programa omogućit će se povećanje ulaganja u sektor poduzetništva na području Grada Novske. Svrha dodjele potpore poduzetnicima je razvoj poduzetništva i novog zapošljavanja koje je rezultat ulaganja koja se potiču ovim Programom, ali i jačanje poduzetničke klime na području Grada Novske.</w:t>
      </w:r>
    </w:p>
    <w:p w14:paraId="0D6624DB" w14:textId="77777777" w:rsidR="00FE49CE" w:rsidRPr="004C580A" w:rsidRDefault="00FE49CE" w:rsidP="00FB2BD8">
      <w:pPr>
        <w:pStyle w:val="Odlomakpopisa"/>
        <w:numPr>
          <w:ilvl w:val="0"/>
          <w:numId w:val="33"/>
        </w:numPr>
        <w:spacing w:line="276" w:lineRule="auto"/>
        <w:ind w:left="426" w:hanging="426"/>
        <w:jc w:val="both"/>
        <w:rPr>
          <w:rFonts w:asciiTheme="minorHAnsi" w:hAnsiTheme="minorHAnsi" w:cstheme="minorHAnsi"/>
        </w:rPr>
      </w:pPr>
      <w:r w:rsidRPr="004C580A">
        <w:rPr>
          <w:rFonts w:asciiTheme="minorHAnsi" w:hAnsiTheme="minorHAnsi" w:cstheme="minorHAnsi"/>
        </w:rPr>
        <w:t>Procjena učinka potpora za ulaganje na temelju ovog Programa pratit će se doprinosom pokazateljima kao što su povećanje</w:t>
      </w:r>
      <w:r>
        <w:rPr>
          <w:rFonts w:asciiTheme="minorHAnsi" w:hAnsiTheme="minorHAnsi" w:cstheme="minorHAnsi"/>
        </w:rPr>
        <w:t xml:space="preserve"> projekata ulaganja na području Grada Novske</w:t>
      </w:r>
      <w:r w:rsidRPr="004C580A">
        <w:rPr>
          <w:rFonts w:asciiTheme="minorHAnsi" w:hAnsiTheme="minorHAnsi" w:cstheme="minorHAnsi"/>
        </w:rPr>
        <w:t xml:space="preserve">, povećanje broja novootvorenih radnih mjesta, </w:t>
      </w:r>
      <w:r>
        <w:rPr>
          <w:rFonts w:asciiTheme="minorHAnsi" w:hAnsiTheme="minorHAnsi" w:cstheme="minorHAnsi"/>
        </w:rPr>
        <w:t xml:space="preserve">ukupnog </w:t>
      </w:r>
      <w:r w:rsidRPr="004C580A">
        <w:rPr>
          <w:rFonts w:asciiTheme="minorHAnsi" w:hAnsiTheme="minorHAnsi" w:cstheme="minorHAnsi"/>
        </w:rPr>
        <w:t>povećanj</w:t>
      </w:r>
      <w:r>
        <w:rPr>
          <w:rFonts w:asciiTheme="minorHAnsi" w:hAnsiTheme="minorHAnsi" w:cstheme="minorHAnsi"/>
        </w:rPr>
        <w:t>a zaposlenosti na ovom području</w:t>
      </w:r>
      <w:r w:rsidRPr="004C580A">
        <w:rPr>
          <w:rFonts w:asciiTheme="minorHAnsi" w:hAnsiTheme="minorHAnsi" w:cstheme="minorHAnsi"/>
        </w:rPr>
        <w:t>, i slično.</w:t>
      </w:r>
    </w:p>
    <w:p w14:paraId="22A08DB9" w14:textId="77777777" w:rsidR="00FE49CE" w:rsidRPr="004C580A" w:rsidRDefault="00FE49CE" w:rsidP="00FB2BD8">
      <w:pPr>
        <w:pStyle w:val="Odlomakpopisa"/>
        <w:numPr>
          <w:ilvl w:val="0"/>
          <w:numId w:val="33"/>
        </w:numPr>
        <w:spacing w:after="0" w:line="276" w:lineRule="auto"/>
        <w:ind w:left="426" w:hanging="426"/>
        <w:jc w:val="both"/>
        <w:rPr>
          <w:rFonts w:asciiTheme="minorHAnsi" w:hAnsiTheme="minorHAnsi" w:cstheme="minorHAnsi"/>
        </w:rPr>
      </w:pPr>
      <w:r w:rsidRPr="004C580A">
        <w:rPr>
          <w:rFonts w:asciiTheme="minorHAnsi" w:hAnsiTheme="minorHAnsi" w:cstheme="minorHAnsi"/>
        </w:rPr>
        <w:t xml:space="preserve">Za potrebe praćenja učinaka projekata koji će se financirati dodjelom potpora na temelju ovog Programa, prijavitelji kao korisnici potpora dužni su izvještavati Grad Novsku kao davatelja potpore o konkretnim pokazateljima koji se namjeravaju ostvariti provedbom ulaganja, a koji se primjerice odnose na broj novootvorenih radnih mjesta, povećanje prihoda i slično. Ukoliko se utvrdi da je postupanje korisnika protivno odredbama ovog Programa, korisnik je dužan </w:t>
      </w:r>
      <w:r>
        <w:rPr>
          <w:rFonts w:asciiTheme="minorHAnsi" w:hAnsiTheme="minorHAnsi" w:cstheme="minorHAnsi"/>
        </w:rPr>
        <w:t xml:space="preserve">izvršiti povrat </w:t>
      </w:r>
      <w:r w:rsidRPr="004C580A">
        <w:rPr>
          <w:rFonts w:asciiTheme="minorHAnsi" w:hAnsiTheme="minorHAnsi" w:cstheme="minorHAnsi"/>
        </w:rPr>
        <w:t xml:space="preserve"> dodijeljen</w:t>
      </w:r>
      <w:r>
        <w:rPr>
          <w:rFonts w:asciiTheme="minorHAnsi" w:hAnsiTheme="minorHAnsi" w:cstheme="minorHAnsi"/>
        </w:rPr>
        <w:t>ih</w:t>
      </w:r>
      <w:r w:rsidRPr="004C580A">
        <w:rPr>
          <w:rFonts w:asciiTheme="minorHAnsi" w:hAnsiTheme="minorHAnsi" w:cstheme="minorHAnsi"/>
        </w:rPr>
        <w:t xml:space="preserve"> sredstva u proračuna Grada Novsk</w:t>
      </w:r>
      <w:r>
        <w:rPr>
          <w:rFonts w:asciiTheme="minorHAnsi" w:hAnsiTheme="minorHAnsi" w:cstheme="minorHAnsi"/>
        </w:rPr>
        <w:t>e uvećano za zakonsku zateznu kamatu od trenutka dodjele potpore do izvršenja povrata</w:t>
      </w:r>
      <w:r w:rsidRPr="004C580A">
        <w:rPr>
          <w:rFonts w:asciiTheme="minorHAnsi" w:hAnsiTheme="minorHAnsi" w:cstheme="minorHAnsi"/>
        </w:rPr>
        <w:t>.</w:t>
      </w:r>
    </w:p>
    <w:p w14:paraId="0469B379" w14:textId="77777777" w:rsidR="00FE49CE" w:rsidRPr="004C580A" w:rsidRDefault="00FE49CE" w:rsidP="00FE49CE">
      <w:pPr>
        <w:spacing w:after="0" w:line="276" w:lineRule="auto"/>
        <w:jc w:val="both"/>
        <w:rPr>
          <w:rFonts w:asciiTheme="minorHAnsi" w:hAnsiTheme="minorHAnsi" w:cstheme="minorHAnsi"/>
        </w:rPr>
      </w:pPr>
    </w:p>
    <w:p w14:paraId="6616E473"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 xml:space="preserve">Članak </w:t>
      </w:r>
      <w:r>
        <w:rPr>
          <w:rFonts w:asciiTheme="minorHAnsi" w:hAnsiTheme="minorHAnsi" w:cstheme="minorHAnsi"/>
          <w:b/>
          <w:bCs/>
        </w:rPr>
        <w:t>20</w:t>
      </w:r>
      <w:r w:rsidRPr="00FA2D2A">
        <w:rPr>
          <w:rFonts w:asciiTheme="minorHAnsi" w:hAnsiTheme="minorHAnsi" w:cstheme="minorHAnsi"/>
          <w:b/>
          <w:bCs/>
        </w:rPr>
        <w:t>.</w:t>
      </w:r>
    </w:p>
    <w:p w14:paraId="1746F229"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Trajanje</w:t>
      </w:r>
    </w:p>
    <w:p w14:paraId="17C4D554" w14:textId="77777777" w:rsidR="00FE49CE" w:rsidRPr="004C580A" w:rsidRDefault="00FE49CE" w:rsidP="00FE49CE">
      <w:pPr>
        <w:spacing w:after="0" w:line="276" w:lineRule="auto"/>
        <w:jc w:val="center"/>
        <w:rPr>
          <w:rFonts w:asciiTheme="minorHAnsi" w:hAnsiTheme="minorHAnsi" w:cstheme="minorHAnsi"/>
        </w:rPr>
      </w:pPr>
    </w:p>
    <w:p w14:paraId="7538C776" w14:textId="77777777" w:rsidR="00FE49CE" w:rsidRPr="004C580A" w:rsidRDefault="00FE49CE" w:rsidP="00FB2BD8">
      <w:pPr>
        <w:pStyle w:val="Odlomakpopisa"/>
        <w:numPr>
          <w:ilvl w:val="0"/>
          <w:numId w:val="34"/>
        </w:numPr>
        <w:spacing w:after="0" w:line="276" w:lineRule="auto"/>
        <w:ind w:left="426" w:hanging="426"/>
        <w:jc w:val="both"/>
        <w:rPr>
          <w:rFonts w:asciiTheme="minorHAnsi" w:hAnsiTheme="minorHAnsi" w:cstheme="minorHAnsi"/>
        </w:rPr>
      </w:pPr>
      <w:r w:rsidRPr="004C580A">
        <w:rPr>
          <w:rFonts w:asciiTheme="minorHAnsi" w:hAnsiTheme="minorHAnsi" w:cstheme="minorHAnsi"/>
        </w:rPr>
        <w:t>Potpore u okviru ovog Programa mogu se dodjeljivati od dana njegova stupanja na snagu do iskorištenja sredstava, a najkasnije do 31. prosinca 2026. godine.</w:t>
      </w:r>
    </w:p>
    <w:p w14:paraId="1E48F2CE" w14:textId="77777777" w:rsidR="00FE49CE" w:rsidRPr="004C580A" w:rsidRDefault="00FE49CE" w:rsidP="00FE49CE">
      <w:pPr>
        <w:pStyle w:val="Odlomakpopisa"/>
        <w:spacing w:after="0" w:line="276" w:lineRule="auto"/>
        <w:ind w:left="426"/>
        <w:jc w:val="both"/>
        <w:rPr>
          <w:rFonts w:asciiTheme="minorHAnsi" w:hAnsiTheme="minorHAnsi" w:cstheme="minorHAnsi"/>
        </w:rPr>
      </w:pPr>
    </w:p>
    <w:p w14:paraId="6F9782E7"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2</w:t>
      </w:r>
      <w:r>
        <w:rPr>
          <w:rFonts w:asciiTheme="minorHAnsi" w:hAnsiTheme="minorHAnsi" w:cstheme="minorHAnsi"/>
          <w:b/>
          <w:bCs/>
        </w:rPr>
        <w:t>1</w:t>
      </w:r>
      <w:r w:rsidRPr="00FA2D2A">
        <w:rPr>
          <w:rFonts w:asciiTheme="minorHAnsi" w:hAnsiTheme="minorHAnsi" w:cstheme="minorHAnsi"/>
          <w:b/>
          <w:bCs/>
        </w:rPr>
        <w:t>.</w:t>
      </w:r>
    </w:p>
    <w:p w14:paraId="2285CF5B" w14:textId="77777777" w:rsidR="00FE49CE"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Objavljivanje i informacije</w:t>
      </w:r>
    </w:p>
    <w:p w14:paraId="02709E38" w14:textId="77777777" w:rsidR="00FE49CE" w:rsidRPr="00FA2D2A" w:rsidRDefault="00FE49CE" w:rsidP="00FE49CE">
      <w:pPr>
        <w:spacing w:after="0" w:line="276" w:lineRule="auto"/>
        <w:jc w:val="center"/>
        <w:rPr>
          <w:rFonts w:asciiTheme="minorHAnsi" w:hAnsiTheme="minorHAnsi" w:cstheme="minorHAnsi"/>
          <w:b/>
          <w:bCs/>
        </w:rPr>
      </w:pPr>
    </w:p>
    <w:p w14:paraId="35727AC0" w14:textId="77777777" w:rsidR="00FE49CE" w:rsidRDefault="00FE49CE" w:rsidP="00FB2BD8">
      <w:pPr>
        <w:pStyle w:val="Odlomakpopisa"/>
        <w:numPr>
          <w:ilvl w:val="0"/>
          <w:numId w:val="36"/>
        </w:numPr>
        <w:spacing w:after="0" w:line="276" w:lineRule="auto"/>
        <w:ind w:left="426" w:hanging="426"/>
        <w:jc w:val="both"/>
        <w:rPr>
          <w:rFonts w:asciiTheme="minorHAnsi" w:hAnsiTheme="minorHAnsi" w:cstheme="minorHAnsi"/>
        </w:rPr>
      </w:pPr>
      <w:r>
        <w:rPr>
          <w:rFonts w:asciiTheme="minorHAnsi" w:hAnsiTheme="minorHAnsi" w:cstheme="minorHAnsi"/>
        </w:rPr>
        <w:t xml:space="preserve">Izvršenje obveza transparentnosti, objavljivanje i dostupnost informacija u vezi s ovim Programom osigurat će se u skladu s člankom 9.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w:t>
      </w:r>
    </w:p>
    <w:p w14:paraId="03DBD845" w14:textId="77777777" w:rsidR="00FE49CE" w:rsidRPr="00662B5A" w:rsidRDefault="00FE49CE" w:rsidP="00FB2BD8">
      <w:pPr>
        <w:pStyle w:val="Odlomakpopisa"/>
        <w:numPr>
          <w:ilvl w:val="0"/>
          <w:numId w:val="36"/>
        </w:numPr>
        <w:spacing w:after="0" w:line="276" w:lineRule="auto"/>
        <w:ind w:left="426" w:hanging="426"/>
        <w:jc w:val="both"/>
        <w:rPr>
          <w:rFonts w:asciiTheme="minorHAnsi" w:hAnsiTheme="minorHAnsi" w:cstheme="minorHAnsi"/>
        </w:rPr>
      </w:pPr>
      <w:r w:rsidRPr="00662B5A">
        <w:rPr>
          <w:rFonts w:asciiTheme="minorHAnsi" w:hAnsiTheme="minorHAnsi" w:cstheme="minorHAnsi"/>
          <w:szCs w:val="24"/>
        </w:rPr>
        <w:t xml:space="preserve">Radi provedbe obveza iz stavka 1. ovog članka, odnosno osiguranja usklađenosti s odredbama članka 9. </w:t>
      </w:r>
      <w:r w:rsidRPr="004C580A">
        <w:rPr>
          <w:rFonts w:asciiTheme="minorHAnsi" w:hAnsiTheme="minorHAnsi" w:cstheme="minorHAnsi"/>
        </w:rPr>
        <w:t>Uredbe br. 651/2014, Uredbe br. 2017/1084, Uredbe br. 2020/972, Uredbe br. 2021/1237 i Uredbe br. 2023/1315</w:t>
      </w:r>
      <w:r w:rsidRPr="00662B5A">
        <w:rPr>
          <w:rFonts w:asciiTheme="minorHAnsi" w:hAnsiTheme="minorHAnsi" w:cstheme="minorHAnsi"/>
          <w:szCs w:val="24"/>
        </w:rPr>
        <w:t>, putem modula Komisije za transparentnu dodjelu potpora</w:t>
      </w:r>
      <w:r w:rsidRPr="00662B5A">
        <w:rPr>
          <w:rStyle w:val="Referencafusnote"/>
          <w:rFonts w:asciiTheme="minorHAnsi" w:hAnsiTheme="minorHAnsi" w:cstheme="minorHAnsi"/>
          <w:szCs w:val="24"/>
        </w:rPr>
        <w:footnoteReference w:id="13"/>
      </w:r>
      <w:r w:rsidRPr="00662B5A">
        <w:rPr>
          <w:rFonts w:asciiTheme="minorHAnsi" w:hAnsiTheme="minorHAnsi" w:cstheme="minorHAnsi"/>
          <w:szCs w:val="24"/>
        </w:rPr>
        <w:t xml:space="preserve"> ili na sveobuhvatnim internetskim stranicama o državnim potporama, na nacionalnoj ili regionalnoj razini, putem Ministarstva financija osigurat će se objava sljedećeg o potpori dodijeljenoj na temelju ovog Programa: </w:t>
      </w:r>
      <w:r>
        <w:rPr>
          <w:rFonts w:asciiTheme="minorHAnsi" w:hAnsiTheme="minorHAnsi" w:cstheme="minorHAnsi"/>
          <w:szCs w:val="24"/>
        </w:rPr>
        <w:t xml:space="preserve"> </w:t>
      </w:r>
    </w:p>
    <w:p w14:paraId="2404823F" w14:textId="77777777" w:rsidR="00FE49CE" w:rsidRPr="00662B5A" w:rsidRDefault="00FE49CE" w:rsidP="00FB2BD8">
      <w:pPr>
        <w:pStyle w:val="Odlomakpopisa"/>
        <w:numPr>
          <w:ilvl w:val="0"/>
          <w:numId w:val="43"/>
        </w:numPr>
        <w:spacing w:after="0" w:line="276" w:lineRule="auto"/>
        <w:ind w:left="1134" w:right="58"/>
        <w:jc w:val="both"/>
        <w:rPr>
          <w:rFonts w:asciiTheme="minorHAnsi" w:hAnsiTheme="minorHAnsi" w:cstheme="minorHAnsi"/>
          <w:szCs w:val="24"/>
        </w:rPr>
      </w:pPr>
      <w:r w:rsidRPr="00662B5A">
        <w:rPr>
          <w:rFonts w:asciiTheme="minorHAnsi" w:hAnsiTheme="minorHAnsi" w:cstheme="minorHAnsi"/>
          <w:szCs w:val="24"/>
        </w:rPr>
        <w:lastRenderedPageBreak/>
        <w:t xml:space="preserve">sažetak informacija iz članka 11. </w:t>
      </w:r>
      <w:bookmarkStart w:id="1" w:name="_Hlk143379579"/>
      <w:r w:rsidRPr="00662B5A">
        <w:rPr>
          <w:rFonts w:asciiTheme="minorHAnsi" w:hAnsiTheme="minorHAnsi" w:cstheme="minorHAnsi"/>
          <w:szCs w:val="24"/>
        </w:rPr>
        <w:t xml:space="preserve">Uredbe br. 651/2014, </w:t>
      </w:r>
      <w:r w:rsidRPr="00662B5A">
        <w:rPr>
          <w:rFonts w:asciiTheme="minorHAnsi" w:hAnsiTheme="minorHAnsi" w:cstheme="minorHAnsi"/>
        </w:rPr>
        <w:t>Uredbe br. 2017/1084, Uredbe br. 2020/972, Uredbe br. 2021/1237 i Uredbe br. 2023/1315</w:t>
      </w:r>
      <w:r w:rsidRPr="00662B5A">
        <w:rPr>
          <w:rFonts w:asciiTheme="minorHAnsi" w:hAnsiTheme="minorHAnsi" w:cstheme="minorHAnsi"/>
          <w:szCs w:val="24"/>
        </w:rPr>
        <w:t xml:space="preserve">, </w:t>
      </w:r>
      <w:bookmarkEnd w:id="1"/>
      <w:r w:rsidRPr="00662B5A">
        <w:rPr>
          <w:rFonts w:asciiTheme="minorHAnsi" w:hAnsiTheme="minorHAnsi" w:cstheme="minorHAnsi"/>
          <w:szCs w:val="24"/>
        </w:rPr>
        <w:t xml:space="preserve">u standardiziranom obliku utvrđenom u Prilogu II.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 xml:space="preserve"> </w:t>
      </w:r>
      <w:r w:rsidRPr="00662B5A">
        <w:rPr>
          <w:rFonts w:asciiTheme="minorHAnsi" w:hAnsiTheme="minorHAnsi" w:cstheme="minorHAnsi"/>
          <w:szCs w:val="24"/>
        </w:rPr>
        <w:t>ili poveznica za pristup tom sažetku;</w:t>
      </w:r>
    </w:p>
    <w:p w14:paraId="5C0560AF" w14:textId="77777777" w:rsidR="00FE49CE" w:rsidRPr="00662B5A" w:rsidRDefault="00FE49CE" w:rsidP="00FB2BD8">
      <w:pPr>
        <w:pStyle w:val="Odlomakpopisa"/>
        <w:numPr>
          <w:ilvl w:val="0"/>
          <w:numId w:val="43"/>
        </w:numPr>
        <w:spacing w:after="0" w:line="276" w:lineRule="auto"/>
        <w:ind w:left="1134" w:right="58"/>
        <w:jc w:val="both"/>
        <w:rPr>
          <w:rFonts w:asciiTheme="minorHAnsi" w:hAnsiTheme="minorHAnsi" w:cstheme="minorHAnsi"/>
          <w:szCs w:val="24"/>
        </w:rPr>
      </w:pPr>
      <w:r w:rsidRPr="00662B5A">
        <w:rPr>
          <w:rFonts w:asciiTheme="minorHAnsi" w:hAnsiTheme="minorHAnsi" w:cstheme="minorHAnsi"/>
          <w:szCs w:val="24"/>
        </w:rPr>
        <w:t xml:space="preserve">cjelovit tekst mjere potpore iz članka 11. Uredbe </w:t>
      </w:r>
      <w:r>
        <w:rPr>
          <w:rFonts w:asciiTheme="minorHAnsi" w:hAnsiTheme="minorHAnsi" w:cstheme="minorHAnsi"/>
          <w:szCs w:val="24"/>
        </w:rPr>
        <w:t xml:space="preserve">br. </w:t>
      </w:r>
      <w:r w:rsidRPr="00662B5A">
        <w:rPr>
          <w:rFonts w:asciiTheme="minorHAnsi" w:hAnsiTheme="minorHAnsi" w:cstheme="minorHAnsi"/>
          <w:szCs w:val="24"/>
        </w:rPr>
        <w:t xml:space="preserve">651/2014, </w:t>
      </w:r>
      <w:r w:rsidRPr="00662B5A">
        <w:rPr>
          <w:rFonts w:asciiTheme="minorHAnsi" w:hAnsiTheme="minorHAnsi" w:cstheme="minorHAnsi"/>
        </w:rPr>
        <w:t xml:space="preserve">Uredbe br. 2017/1084, Uredbe br. 2020/972, Uredbe br. 2021/1237 i Uredbe br. 2023/1315 </w:t>
      </w:r>
      <w:r w:rsidRPr="00662B5A">
        <w:rPr>
          <w:rFonts w:asciiTheme="minorHAnsi" w:hAnsiTheme="minorHAnsi" w:cstheme="minorHAnsi"/>
          <w:szCs w:val="24"/>
        </w:rPr>
        <w:t xml:space="preserve">ili poveznica za pristup cjelovitom tekstu; </w:t>
      </w:r>
    </w:p>
    <w:p w14:paraId="555B0372" w14:textId="77777777" w:rsidR="00FE49CE" w:rsidRPr="00662B5A" w:rsidRDefault="00FE49CE" w:rsidP="00FB2BD8">
      <w:pPr>
        <w:pStyle w:val="Odlomakpopisa"/>
        <w:numPr>
          <w:ilvl w:val="0"/>
          <w:numId w:val="43"/>
        </w:numPr>
        <w:spacing w:after="0" w:line="276" w:lineRule="auto"/>
        <w:ind w:left="1134" w:right="58"/>
        <w:jc w:val="both"/>
        <w:rPr>
          <w:rFonts w:asciiTheme="minorHAnsi" w:hAnsiTheme="minorHAnsi" w:cstheme="minorHAnsi"/>
          <w:szCs w:val="24"/>
        </w:rPr>
      </w:pPr>
      <w:r w:rsidRPr="00662B5A">
        <w:rPr>
          <w:rFonts w:asciiTheme="minorHAnsi" w:hAnsiTheme="minorHAnsi" w:cstheme="minorHAnsi"/>
          <w:szCs w:val="24"/>
        </w:rPr>
        <w:t xml:space="preserve"> informacije iz Priloga III. Uredb</w:t>
      </w:r>
      <w:r>
        <w:rPr>
          <w:rFonts w:asciiTheme="minorHAnsi" w:hAnsiTheme="minorHAnsi" w:cstheme="minorHAnsi"/>
          <w:szCs w:val="24"/>
        </w:rPr>
        <w:t>e br.</w:t>
      </w:r>
      <w:r w:rsidRPr="00662B5A">
        <w:rPr>
          <w:rFonts w:asciiTheme="minorHAnsi" w:hAnsiTheme="minorHAnsi" w:cstheme="minorHAnsi"/>
          <w:szCs w:val="24"/>
        </w:rPr>
        <w:t xml:space="preserve"> 651/2014, </w:t>
      </w:r>
      <w:bookmarkStart w:id="2" w:name="_Hlk149595259"/>
      <w:r w:rsidRPr="00662B5A">
        <w:rPr>
          <w:rFonts w:asciiTheme="minorHAnsi" w:hAnsiTheme="minorHAnsi" w:cstheme="minorHAnsi"/>
        </w:rPr>
        <w:t>Uredbe br. 2017/1084, Uredbe br. 2020/972, Uredbe br. 2021/1237 i Uredbe br. 2023/1315</w:t>
      </w:r>
      <w:r w:rsidRPr="00662B5A">
        <w:rPr>
          <w:rFonts w:asciiTheme="minorHAnsi" w:hAnsiTheme="minorHAnsi" w:cstheme="minorHAnsi"/>
          <w:szCs w:val="24"/>
        </w:rPr>
        <w:t xml:space="preserve"> </w:t>
      </w:r>
      <w:bookmarkEnd w:id="2"/>
      <w:r w:rsidRPr="00662B5A">
        <w:rPr>
          <w:rFonts w:asciiTheme="minorHAnsi" w:hAnsiTheme="minorHAnsi" w:cstheme="minorHAnsi"/>
          <w:szCs w:val="24"/>
        </w:rPr>
        <w:t xml:space="preserve">o dodjeli svake pojedinačne potpore koja premašuje 100 000 EUR, ili, u slučaju potpora koje se odnose na financijske proizvode koji se financiraju iz fonda InvestEU u skladu s odjeljkom 16.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 xml:space="preserve"> </w:t>
      </w:r>
      <w:r w:rsidRPr="00662B5A">
        <w:rPr>
          <w:rFonts w:asciiTheme="minorHAnsi" w:hAnsiTheme="minorHAnsi" w:cstheme="minorHAnsi"/>
          <w:szCs w:val="24"/>
        </w:rPr>
        <w:t xml:space="preserve">informacije o dodjeli svake pojedinačne potpore koja premašuje 500 000 EUR ili u slučaju korisnika koji se bavi primarnom poljoprivrednom proizvodnjom ili djeluje u sektoru ribarstva  i akvakulture, osim onih na koje se primjenjuje odjeljak 2.a 16. </w:t>
      </w:r>
      <w:r w:rsidRPr="004C580A">
        <w:rPr>
          <w:rFonts w:asciiTheme="minorHAnsi" w:hAnsiTheme="minorHAnsi" w:cstheme="minorHAnsi"/>
        </w:rPr>
        <w:t>Uredbe br. 651/2014, Uredbe br. 2017/1084, Uredbe br. 2020/972, Uredbe br. 2021/1237 i Uredbe br. 2023/1315</w:t>
      </w:r>
      <w:r w:rsidRPr="00662B5A">
        <w:rPr>
          <w:rFonts w:asciiTheme="minorHAnsi" w:hAnsiTheme="minorHAnsi" w:cstheme="minorHAnsi"/>
          <w:szCs w:val="24"/>
        </w:rPr>
        <w:t>, informacije o dodjeli svake pojedinačne potpore koja premašuje 10 000 EUR</w:t>
      </w:r>
      <w:r>
        <w:rPr>
          <w:rFonts w:asciiTheme="minorHAnsi" w:hAnsiTheme="minorHAnsi" w:cstheme="minorHAnsi"/>
          <w:szCs w:val="24"/>
        </w:rPr>
        <w:t>;</w:t>
      </w:r>
    </w:p>
    <w:p w14:paraId="1FA01F82" w14:textId="77777777" w:rsidR="00FE49CE" w:rsidRPr="00662B5A" w:rsidRDefault="00FE49CE" w:rsidP="00FB2BD8">
      <w:pPr>
        <w:pStyle w:val="Odlomakpopisa"/>
        <w:numPr>
          <w:ilvl w:val="0"/>
          <w:numId w:val="43"/>
        </w:numPr>
        <w:spacing w:after="0" w:line="276" w:lineRule="auto"/>
        <w:ind w:left="1134" w:right="58"/>
        <w:jc w:val="both"/>
        <w:rPr>
          <w:rFonts w:asciiTheme="minorHAnsi" w:hAnsiTheme="minorHAnsi" w:cstheme="minorHAnsi"/>
          <w:szCs w:val="24"/>
        </w:rPr>
      </w:pPr>
      <w:r w:rsidRPr="00662B5A">
        <w:rPr>
          <w:rFonts w:asciiTheme="minorHAnsi" w:hAnsiTheme="minorHAnsi" w:cstheme="minorHAnsi"/>
          <w:szCs w:val="24"/>
        </w:rPr>
        <w:t xml:space="preserve">podaci iz stavka 2. točke 3) ovog članka </w:t>
      </w:r>
      <w:r>
        <w:rPr>
          <w:rFonts w:asciiTheme="minorHAnsi" w:hAnsiTheme="minorHAnsi" w:cstheme="minorHAnsi"/>
          <w:szCs w:val="24"/>
        </w:rPr>
        <w:t xml:space="preserve">Programa </w:t>
      </w:r>
      <w:r w:rsidRPr="00662B5A">
        <w:rPr>
          <w:rFonts w:asciiTheme="minorHAnsi" w:hAnsiTheme="minorHAnsi" w:cstheme="minorHAnsi"/>
          <w:szCs w:val="24"/>
        </w:rPr>
        <w:t xml:space="preserve">moraju biti organizirani i dostupni u standardiziranom obliku opisanom u Prilogu III. Uredbe br. 651/2014, </w:t>
      </w:r>
      <w:r w:rsidRPr="00662B5A">
        <w:rPr>
          <w:rFonts w:asciiTheme="minorHAnsi" w:hAnsiTheme="minorHAnsi" w:cstheme="minorHAnsi"/>
        </w:rPr>
        <w:t>Uredbe br. 2017/1084, Uredbe br. 2020/972, Uredbe br. 2021/1237 i Uredbe br. 2023/1315</w:t>
      </w:r>
      <w:r w:rsidRPr="00662B5A">
        <w:rPr>
          <w:rFonts w:asciiTheme="minorHAnsi" w:hAnsiTheme="minorHAnsi" w:cstheme="minorHAnsi"/>
          <w:szCs w:val="24"/>
        </w:rPr>
        <w:t xml:space="preserve"> </w:t>
      </w:r>
      <w:r>
        <w:rPr>
          <w:rFonts w:asciiTheme="minorHAnsi" w:hAnsiTheme="minorHAnsi" w:cstheme="minorHAnsi"/>
          <w:szCs w:val="24"/>
        </w:rPr>
        <w:t>te se</w:t>
      </w:r>
      <w:r w:rsidRPr="00662B5A">
        <w:rPr>
          <w:rFonts w:asciiTheme="minorHAnsi" w:hAnsiTheme="minorHAnsi" w:cstheme="minorHAnsi"/>
          <w:szCs w:val="24"/>
        </w:rPr>
        <w:t xml:space="preserve"> mora omogućiti njihovo učinkovito pretraživanje i funkcije preuzimanja podataka. Moraju se objaviti u roku od šest mjeseci od datuma dodjele potpore ili, za potpore u obliku poreznih pogodnosti, u roku od jedne godine od roka za podnošenje porezne prijave i dostupni su najmanje 10 godina od datuma dodjele potpore. Za potpore u obliku poreznih pogodnosti (što nije slučaj kod dodjele potpore sukladno ovom Programu), ako ne postoji formalni zahtjev za godišnju prijavu, datumom dodjele za potrebe ovog stavka smatrat će se 31. prosinac godine za koju je potpora dodijeljena. </w:t>
      </w:r>
    </w:p>
    <w:p w14:paraId="6947D80F" w14:textId="77777777" w:rsidR="00FE49CE" w:rsidRDefault="00FE49CE" w:rsidP="00FE49CE">
      <w:pPr>
        <w:spacing w:after="0" w:line="276" w:lineRule="auto"/>
        <w:jc w:val="both"/>
        <w:rPr>
          <w:rFonts w:asciiTheme="minorHAnsi" w:hAnsiTheme="minorHAnsi" w:cstheme="minorHAnsi"/>
        </w:rPr>
      </w:pPr>
    </w:p>
    <w:p w14:paraId="0438B735"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2</w:t>
      </w:r>
      <w:r>
        <w:rPr>
          <w:rFonts w:asciiTheme="minorHAnsi" w:hAnsiTheme="minorHAnsi" w:cstheme="minorHAnsi"/>
          <w:b/>
          <w:bCs/>
        </w:rPr>
        <w:t>2</w:t>
      </w:r>
      <w:r w:rsidRPr="00FA2D2A">
        <w:rPr>
          <w:rFonts w:asciiTheme="minorHAnsi" w:hAnsiTheme="minorHAnsi" w:cstheme="minorHAnsi"/>
          <w:b/>
          <w:bCs/>
        </w:rPr>
        <w:t>.</w:t>
      </w:r>
    </w:p>
    <w:p w14:paraId="0ED9141E" w14:textId="77777777" w:rsidR="00FE49CE"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Izvješćivanje i praćenje</w:t>
      </w:r>
    </w:p>
    <w:p w14:paraId="38E58EA7" w14:textId="77777777" w:rsidR="00FE49CE" w:rsidRPr="00FA2D2A" w:rsidRDefault="00FE49CE" w:rsidP="00FE49CE">
      <w:pPr>
        <w:spacing w:after="0" w:line="276" w:lineRule="auto"/>
        <w:jc w:val="center"/>
        <w:rPr>
          <w:rFonts w:asciiTheme="minorHAnsi" w:hAnsiTheme="minorHAnsi" w:cstheme="minorHAnsi"/>
          <w:b/>
          <w:bCs/>
        </w:rPr>
      </w:pPr>
    </w:p>
    <w:p w14:paraId="599E68A5" w14:textId="77777777" w:rsidR="00FE49CE" w:rsidRDefault="00FE49CE" w:rsidP="00FB2BD8">
      <w:pPr>
        <w:pStyle w:val="Odlomakpopisa"/>
        <w:numPr>
          <w:ilvl w:val="0"/>
          <w:numId w:val="37"/>
        </w:numPr>
        <w:spacing w:after="0" w:line="276" w:lineRule="auto"/>
        <w:ind w:left="426" w:hanging="426"/>
        <w:jc w:val="both"/>
        <w:rPr>
          <w:rFonts w:asciiTheme="minorHAnsi" w:hAnsiTheme="minorHAnsi" w:cstheme="minorHAnsi"/>
        </w:rPr>
      </w:pPr>
      <w:r>
        <w:rPr>
          <w:rFonts w:asciiTheme="minorHAnsi" w:hAnsiTheme="minorHAnsi" w:cstheme="minorHAnsi"/>
        </w:rPr>
        <w:t xml:space="preserve">Kako bi se Europskoj komisiji omogućilo praćenje potpora koje su izuzete od obveze prijave na temelju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 xml:space="preserve"> odnosno ovog Programa, Grad Novska kao davatelj potpore vodi podrobnu evidenciju o informacijama i pratećom dokumentacijom potrebnom da bi se utvrdilo da su ispunjeni svi uvjeti utvrđeni u ovom Programu. Ta se evidencija čuva 10 godina od datuma dodjele posljednje potpore na temelju ovog Programa.</w:t>
      </w:r>
    </w:p>
    <w:p w14:paraId="2D2162D3" w14:textId="77777777" w:rsidR="00FE49CE" w:rsidRDefault="00FE49CE" w:rsidP="00FB2BD8">
      <w:pPr>
        <w:pStyle w:val="Odlomakpopisa"/>
        <w:numPr>
          <w:ilvl w:val="0"/>
          <w:numId w:val="37"/>
        </w:numPr>
        <w:spacing w:after="0" w:line="276" w:lineRule="auto"/>
        <w:ind w:left="426" w:hanging="426"/>
        <w:jc w:val="both"/>
        <w:rPr>
          <w:rFonts w:asciiTheme="minorHAnsi" w:hAnsiTheme="minorHAnsi" w:cstheme="minorHAnsi"/>
        </w:rPr>
      </w:pPr>
      <w:r>
        <w:rPr>
          <w:rFonts w:asciiTheme="minorHAnsi" w:hAnsiTheme="minorHAnsi" w:cstheme="minorHAnsi"/>
        </w:rPr>
        <w:t xml:space="preserve">Ako Komisija sukladno članku 12. stavku 3.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 xml:space="preserve"> od Republike Hrvatske zatraži informacije i prateću dokumentaciju koju smatra potrebnom za praćenje primjene ovog Programa, uključujući informacije iz stavka 1. ovog članka Programa, Grad Novska će kao davatelj potpore dostaviti Komisiji tražene podatke i dokumentaciju u roku od 20 radnih dana od dana primitka zahtjeva ili u dužem roku ako je tako utvrđeno u zahtjevu.</w:t>
      </w:r>
    </w:p>
    <w:p w14:paraId="74D90D2B" w14:textId="77777777" w:rsidR="00FE49CE" w:rsidRDefault="00FE49CE" w:rsidP="00FE49CE">
      <w:pPr>
        <w:spacing w:after="0" w:line="276" w:lineRule="auto"/>
        <w:jc w:val="both"/>
        <w:rPr>
          <w:rFonts w:asciiTheme="minorHAnsi" w:hAnsiTheme="minorHAnsi" w:cstheme="minorHAnsi"/>
        </w:rPr>
      </w:pPr>
    </w:p>
    <w:p w14:paraId="45DB26A1"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2</w:t>
      </w:r>
      <w:r>
        <w:rPr>
          <w:rFonts w:asciiTheme="minorHAnsi" w:hAnsiTheme="minorHAnsi" w:cstheme="minorHAnsi"/>
          <w:b/>
          <w:bCs/>
        </w:rPr>
        <w:t>3</w:t>
      </w:r>
      <w:r w:rsidRPr="00FA2D2A">
        <w:rPr>
          <w:rFonts w:asciiTheme="minorHAnsi" w:hAnsiTheme="minorHAnsi" w:cstheme="minorHAnsi"/>
          <w:b/>
          <w:bCs/>
        </w:rPr>
        <w:t>.</w:t>
      </w:r>
    </w:p>
    <w:p w14:paraId="0365B9A5" w14:textId="77777777" w:rsidR="00FE49CE" w:rsidRPr="00FA2D2A" w:rsidRDefault="00FE49CE" w:rsidP="00FE49CE">
      <w:pPr>
        <w:spacing w:after="0" w:line="276" w:lineRule="auto"/>
        <w:jc w:val="center"/>
        <w:rPr>
          <w:rFonts w:asciiTheme="minorHAnsi" w:hAnsiTheme="minorHAnsi" w:cstheme="minorHAnsi"/>
          <w:b/>
          <w:bCs/>
        </w:rPr>
      </w:pPr>
    </w:p>
    <w:p w14:paraId="708FA988" w14:textId="77777777" w:rsidR="00FE49CE" w:rsidRDefault="00FE49CE" w:rsidP="00FB2BD8">
      <w:pPr>
        <w:pStyle w:val="Odlomakpopisa"/>
        <w:numPr>
          <w:ilvl w:val="0"/>
          <w:numId w:val="38"/>
        </w:numPr>
        <w:spacing w:after="0" w:line="276" w:lineRule="auto"/>
        <w:ind w:left="426" w:hanging="426"/>
        <w:jc w:val="both"/>
        <w:rPr>
          <w:rFonts w:asciiTheme="minorHAnsi" w:hAnsiTheme="minorHAnsi" w:cstheme="minorHAnsi"/>
        </w:rPr>
      </w:pPr>
      <w:r>
        <w:rPr>
          <w:rFonts w:asciiTheme="minorHAnsi" w:hAnsiTheme="minorHAnsi" w:cstheme="minorHAnsi"/>
        </w:rPr>
        <w:t xml:space="preserve">Odredbe ovog Programa usklađene su i tumače se u skladu s </w:t>
      </w:r>
      <w:r w:rsidRPr="004C580A">
        <w:rPr>
          <w:rFonts w:asciiTheme="minorHAnsi" w:hAnsiTheme="minorHAnsi" w:cstheme="minorHAnsi"/>
        </w:rPr>
        <w:t>Uredb</w:t>
      </w:r>
      <w:r>
        <w:rPr>
          <w:rFonts w:asciiTheme="minorHAnsi" w:hAnsiTheme="minorHAnsi" w:cstheme="minorHAnsi"/>
        </w:rPr>
        <w:t>om</w:t>
      </w:r>
      <w:r w:rsidRPr="004C580A">
        <w:rPr>
          <w:rFonts w:asciiTheme="minorHAnsi" w:hAnsiTheme="minorHAnsi" w:cstheme="minorHAnsi"/>
        </w:rPr>
        <w:t xml:space="preserve"> br. 651/2014, Uredb</w:t>
      </w:r>
      <w:r>
        <w:rPr>
          <w:rFonts w:asciiTheme="minorHAnsi" w:hAnsiTheme="minorHAnsi" w:cstheme="minorHAnsi"/>
        </w:rPr>
        <w:t>om</w:t>
      </w:r>
      <w:r w:rsidRPr="004C580A">
        <w:rPr>
          <w:rFonts w:asciiTheme="minorHAnsi" w:hAnsiTheme="minorHAnsi" w:cstheme="minorHAnsi"/>
        </w:rPr>
        <w:t xml:space="preserve"> br. 2017/1084, Uredb</w:t>
      </w:r>
      <w:r>
        <w:rPr>
          <w:rFonts w:asciiTheme="minorHAnsi" w:hAnsiTheme="minorHAnsi" w:cstheme="minorHAnsi"/>
        </w:rPr>
        <w:t>om</w:t>
      </w:r>
      <w:r w:rsidRPr="004C580A">
        <w:rPr>
          <w:rFonts w:asciiTheme="minorHAnsi" w:hAnsiTheme="minorHAnsi" w:cstheme="minorHAnsi"/>
        </w:rPr>
        <w:t xml:space="preserve"> br. 2020/972, Uredb</w:t>
      </w:r>
      <w:r>
        <w:rPr>
          <w:rFonts w:asciiTheme="minorHAnsi" w:hAnsiTheme="minorHAnsi" w:cstheme="minorHAnsi"/>
        </w:rPr>
        <w:t>om</w:t>
      </w:r>
      <w:r w:rsidRPr="004C580A">
        <w:rPr>
          <w:rFonts w:asciiTheme="minorHAnsi" w:hAnsiTheme="minorHAnsi" w:cstheme="minorHAnsi"/>
        </w:rPr>
        <w:t xml:space="preserve"> br. 2021/1237 i Uredb</w:t>
      </w:r>
      <w:r>
        <w:rPr>
          <w:rFonts w:asciiTheme="minorHAnsi" w:hAnsiTheme="minorHAnsi" w:cstheme="minorHAnsi"/>
        </w:rPr>
        <w:t>om</w:t>
      </w:r>
      <w:r w:rsidRPr="004C580A">
        <w:rPr>
          <w:rFonts w:asciiTheme="minorHAnsi" w:hAnsiTheme="minorHAnsi" w:cstheme="minorHAnsi"/>
        </w:rPr>
        <w:t xml:space="preserve"> br. 2023/1315</w:t>
      </w:r>
      <w:r>
        <w:rPr>
          <w:rFonts w:asciiTheme="minorHAnsi" w:hAnsiTheme="minorHAnsi" w:cstheme="minorHAnsi"/>
        </w:rPr>
        <w:t>.</w:t>
      </w:r>
    </w:p>
    <w:p w14:paraId="5267C842" w14:textId="77777777" w:rsidR="00FE49CE" w:rsidRPr="00744965" w:rsidRDefault="00FE49CE" w:rsidP="00FB2BD8">
      <w:pPr>
        <w:pStyle w:val="Odlomakpopisa"/>
        <w:numPr>
          <w:ilvl w:val="0"/>
          <w:numId w:val="38"/>
        </w:numPr>
        <w:spacing w:after="0" w:line="276" w:lineRule="auto"/>
        <w:ind w:left="426" w:hanging="426"/>
        <w:jc w:val="both"/>
        <w:rPr>
          <w:rFonts w:asciiTheme="minorHAnsi" w:hAnsiTheme="minorHAnsi" w:cstheme="minorHAnsi"/>
        </w:rPr>
      </w:pPr>
      <w:r>
        <w:rPr>
          <w:rFonts w:asciiTheme="minorHAnsi" w:hAnsiTheme="minorHAnsi" w:cstheme="minorHAnsi"/>
        </w:rPr>
        <w:t xml:space="preserve">Na sva pitanja koja nisu uređena ovim Programom te u slučaju suprotnosti odredbi ovog Programa s odredbama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 primjenjuju se odredbe iz predmetnih Uredbi.</w:t>
      </w:r>
    </w:p>
    <w:p w14:paraId="727A5D92" w14:textId="77777777" w:rsidR="00FE49CE" w:rsidRDefault="00FE49CE" w:rsidP="00FE49CE">
      <w:pPr>
        <w:spacing w:after="0" w:line="276" w:lineRule="auto"/>
        <w:jc w:val="center"/>
        <w:rPr>
          <w:rFonts w:asciiTheme="minorHAnsi" w:hAnsiTheme="minorHAnsi" w:cstheme="minorHAnsi"/>
        </w:rPr>
      </w:pPr>
    </w:p>
    <w:p w14:paraId="5B64A2D2"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Članak 24.</w:t>
      </w:r>
    </w:p>
    <w:p w14:paraId="3EC74B00" w14:textId="77777777" w:rsidR="00FE49CE" w:rsidRPr="00FA2D2A" w:rsidRDefault="00FE49CE" w:rsidP="00FE49CE">
      <w:pPr>
        <w:spacing w:after="0" w:line="276" w:lineRule="auto"/>
        <w:jc w:val="center"/>
        <w:rPr>
          <w:rFonts w:asciiTheme="minorHAnsi" w:hAnsiTheme="minorHAnsi" w:cstheme="minorHAnsi"/>
          <w:b/>
          <w:bCs/>
        </w:rPr>
      </w:pPr>
      <w:r w:rsidRPr="00FA2D2A">
        <w:rPr>
          <w:rFonts w:asciiTheme="minorHAnsi" w:hAnsiTheme="minorHAnsi" w:cstheme="minorHAnsi"/>
          <w:b/>
          <w:bCs/>
        </w:rPr>
        <w:t xml:space="preserve">Stupanje na snagu i provedba Programa </w:t>
      </w:r>
    </w:p>
    <w:p w14:paraId="7E950A60" w14:textId="77777777" w:rsidR="00FE49CE" w:rsidRPr="00FA2D2A" w:rsidRDefault="00FE49CE" w:rsidP="00FE49CE">
      <w:pPr>
        <w:spacing w:after="0" w:line="276" w:lineRule="auto"/>
        <w:jc w:val="center"/>
        <w:rPr>
          <w:rFonts w:asciiTheme="minorHAnsi" w:hAnsiTheme="minorHAnsi" w:cstheme="minorHAnsi"/>
          <w:b/>
          <w:bCs/>
        </w:rPr>
      </w:pPr>
    </w:p>
    <w:p w14:paraId="36BBFABD" w14:textId="77777777" w:rsidR="00FE49CE" w:rsidRDefault="00FE49CE" w:rsidP="00FB2BD8">
      <w:pPr>
        <w:pStyle w:val="Odlomakpopisa"/>
        <w:numPr>
          <w:ilvl w:val="0"/>
          <w:numId w:val="35"/>
        </w:numPr>
        <w:spacing w:after="0" w:line="276" w:lineRule="auto"/>
        <w:ind w:left="426" w:hanging="426"/>
        <w:jc w:val="both"/>
        <w:rPr>
          <w:rFonts w:asciiTheme="minorHAnsi" w:hAnsiTheme="minorHAnsi" w:cstheme="minorHAnsi"/>
        </w:rPr>
      </w:pPr>
      <w:r>
        <w:rPr>
          <w:rFonts w:asciiTheme="minorHAnsi" w:hAnsiTheme="minorHAnsi" w:cstheme="minorHAnsi"/>
        </w:rPr>
        <w:t>Ovaj Program stupa na snagu danom donošenja, a nakon dobivanja pozitivnog mišljenja Ministarstva financija i vrijedi do iskorištenja sredstava, a najkasnije do 31.12.2026. godine.</w:t>
      </w:r>
    </w:p>
    <w:p w14:paraId="648EF3DC" w14:textId="77777777" w:rsidR="00FE49CE" w:rsidRDefault="00FE49CE" w:rsidP="00FB2BD8">
      <w:pPr>
        <w:pStyle w:val="Odlomakpopisa"/>
        <w:numPr>
          <w:ilvl w:val="0"/>
          <w:numId w:val="35"/>
        </w:numPr>
        <w:spacing w:line="276" w:lineRule="auto"/>
        <w:ind w:left="426" w:hanging="426"/>
        <w:jc w:val="both"/>
        <w:rPr>
          <w:rFonts w:asciiTheme="minorHAnsi" w:hAnsiTheme="minorHAnsi" w:cstheme="minorHAnsi"/>
        </w:rPr>
      </w:pPr>
      <w:r>
        <w:rPr>
          <w:rFonts w:asciiTheme="minorHAnsi" w:hAnsiTheme="minorHAnsi" w:cstheme="minorHAnsi"/>
        </w:rPr>
        <w:t xml:space="preserve">Ovaj Program objavit će se na mrežnim stranicama </w:t>
      </w:r>
      <w:hyperlink r:id="rId8" w:history="1">
        <w:r w:rsidRPr="00F442B7">
          <w:rPr>
            <w:rStyle w:val="Hiperveza"/>
            <w:rFonts w:asciiTheme="minorHAnsi" w:hAnsiTheme="minorHAnsi" w:cstheme="minorHAnsi"/>
          </w:rPr>
          <w:t>www.novska.hr</w:t>
        </w:r>
      </w:hyperlink>
      <w:r>
        <w:rPr>
          <w:rFonts w:asciiTheme="minorHAnsi" w:hAnsiTheme="minorHAnsi" w:cstheme="minorHAnsi"/>
        </w:rPr>
        <w:t xml:space="preserve">. </w:t>
      </w:r>
    </w:p>
    <w:p w14:paraId="5B2E1889" w14:textId="77777777" w:rsidR="00FE49CE" w:rsidRDefault="00FE49CE" w:rsidP="00FB2BD8">
      <w:pPr>
        <w:pStyle w:val="Odlomakpopisa"/>
        <w:numPr>
          <w:ilvl w:val="0"/>
          <w:numId w:val="35"/>
        </w:numPr>
        <w:spacing w:line="276" w:lineRule="auto"/>
        <w:ind w:left="426" w:hanging="426"/>
        <w:jc w:val="both"/>
        <w:rPr>
          <w:rFonts w:asciiTheme="minorHAnsi" w:hAnsiTheme="minorHAnsi" w:cstheme="minorHAnsi"/>
        </w:rPr>
      </w:pPr>
      <w:r>
        <w:rPr>
          <w:rFonts w:asciiTheme="minorHAnsi" w:hAnsiTheme="minorHAnsi" w:cstheme="minorHAnsi"/>
        </w:rPr>
        <w:t xml:space="preserve">Poziv na dostavu projektnih prijedloga za sufinanciranje projekata iz ovog Programa objavit će se na mrežnim stranicama </w:t>
      </w:r>
      <w:hyperlink r:id="rId9" w:history="1">
        <w:r w:rsidRPr="00F442B7">
          <w:rPr>
            <w:rStyle w:val="Hiperveza"/>
            <w:rFonts w:asciiTheme="minorHAnsi" w:hAnsiTheme="minorHAnsi" w:cstheme="minorHAnsi"/>
          </w:rPr>
          <w:t>www.novska.hr</w:t>
        </w:r>
      </w:hyperlink>
      <w:r>
        <w:rPr>
          <w:rFonts w:asciiTheme="minorHAnsi" w:hAnsiTheme="minorHAnsi" w:cstheme="minorHAnsi"/>
        </w:rPr>
        <w:t xml:space="preserve">.  </w:t>
      </w:r>
    </w:p>
    <w:p w14:paraId="127022E7" w14:textId="77777777" w:rsidR="00FE49CE" w:rsidRPr="004C580A" w:rsidRDefault="00FE49CE" w:rsidP="00FB2BD8">
      <w:pPr>
        <w:pStyle w:val="Odlomakpopisa"/>
        <w:numPr>
          <w:ilvl w:val="0"/>
          <w:numId w:val="35"/>
        </w:numPr>
        <w:spacing w:line="276" w:lineRule="auto"/>
        <w:ind w:left="426" w:hanging="426"/>
        <w:jc w:val="both"/>
        <w:rPr>
          <w:rFonts w:asciiTheme="minorHAnsi" w:hAnsiTheme="minorHAnsi" w:cstheme="minorHAnsi"/>
        </w:rPr>
      </w:pPr>
      <w:r>
        <w:rPr>
          <w:rFonts w:asciiTheme="minorHAnsi" w:hAnsiTheme="minorHAnsi" w:cstheme="minorHAnsi"/>
        </w:rPr>
        <w:t xml:space="preserve">Specifične odredbe vezane uz ugovaranje, provedbu, praćenje i izvještavanje o projektima ulaganja kojima je dodijeljena potpora na temelju ovog Programa bit će utvrđene u pozivu na dostavu projektnih prijedloga iz članka 1. stavka 4. ovog programa, a imajući u vidu odredbe </w:t>
      </w:r>
      <w:r w:rsidRPr="004C580A">
        <w:rPr>
          <w:rFonts w:asciiTheme="minorHAnsi" w:hAnsiTheme="minorHAnsi" w:cstheme="minorHAnsi"/>
        </w:rPr>
        <w:t>Uredbe br. 651/2014, Uredbe br. 2017/1084, Uredbe br. 2020/972, Uredbe br. 2021/1237 i Uredbe br. 2023/1315</w:t>
      </w:r>
      <w:r>
        <w:rPr>
          <w:rFonts w:asciiTheme="minorHAnsi" w:hAnsiTheme="minorHAnsi" w:cstheme="minorHAnsi"/>
        </w:rPr>
        <w:t>.</w:t>
      </w:r>
    </w:p>
    <w:p w14:paraId="72F7B74E" w14:textId="77777777" w:rsidR="00FE49CE" w:rsidRPr="004C580A" w:rsidRDefault="00FE49CE" w:rsidP="00FE49CE">
      <w:pPr>
        <w:spacing w:line="276" w:lineRule="auto"/>
        <w:jc w:val="center"/>
        <w:rPr>
          <w:rFonts w:asciiTheme="minorHAnsi" w:hAnsiTheme="minorHAnsi" w:cstheme="minorHAnsi"/>
        </w:rPr>
      </w:pPr>
    </w:p>
    <w:p w14:paraId="24401ECD" w14:textId="29AAFD3F" w:rsidR="00FE49CE" w:rsidRDefault="00FE49CE" w:rsidP="00FE49CE">
      <w:pPr>
        <w:spacing w:after="0" w:line="276" w:lineRule="auto"/>
        <w:jc w:val="both"/>
        <w:rPr>
          <w:rFonts w:asciiTheme="minorHAnsi" w:hAnsiTheme="minorHAnsi" w:cstheme="minorHAnsi"/>
        </w:rPr>
      </w:pPr>
      <w:r>
        <w:rPr>
          <w:rFonts w:asciiTheme="minorHAnsi" w:hAnsiTheme="minorHAnsi" w:cstheme="minorHAnsi"/>
        </w:rPr>
        <w:t>KLASA:</w:t>
      </w:r>
      <w:r w:rsidR="00A5533B">
        <w:rPr>
          <w:rFonts w:asciiTheme="minorHAnsi" w:hAnsiTheme="minorHAnsi" w:cstheme="minorHAnsi"/>
        </w:rPr>
        <w:t xml:space="preserve"> 311-01/23-01/1</w:t>
      </w:r>
    </w:p>
    <w:p w14:paraId="4AEA74DD" w14:textId="77777777" w:rsidR="00FE49CE" w:rsidRPr="004C580A" w:rsidRDefault="00FE49CE" w:rsidP="00FE49CE">
      <w:pPr>
        <w:spacing w:after="0" w:line="276" w:lineRule="auto"/>
        <w:jc w:val="both"/>
        <w:rPr>
          <w:rFonts w:asciiTheme="minorHAnsi" w:hAnsiTheme="minorHAnsi" w:cstheme="minorHAnsi"/>
        </w:rPr>
      </w:pPr>
      <w:r>
        <w:rPr>
          <w:rFonts w:asciiTheme="minorHAnsi" w:hAnsiTheme="minorHAnsi" w:cstheme="minorHAnsi"/>
        </w:rPr>
        <w:t>URBROJ:</w:t>
      </w:r>
    </w:p>
    <w:p w14:paraId="1F922CB0" w14:textId="77777777" w:rsidR="00FE49CE" w:rsidRPr="004C580A" w:rsidRDefault="00FE49CE" w:rsidP="00FE49CE">
      <w:pPr>
        <w:spacing w:line="276" w:lineRule="auto"/>
        <w:jc w:val="both"/>
        <w:rPr>
          <w:rFonts w:asciiTheme="minorHAnsi" w:hAnsiTheme="minorHAnsi" w:cstheme="minorHAnsi"/>
        </w:rPr>
      </w:pPr>
    </w:p>
    <w:p w14:paraId="45C90CB7" w14:textId="77777777" w:rsidR="00FE49CE" w:rsidRPr="004C580A" w:rsidRDefault="00FE49CE" w:rsidP="00FE49CE">
      <w:pPr>
        <w:spacing w:line="276" w:lineRule="auto"/>
        <w:rPr>
          <w:rFonts w:asciiTheme="minorHAnsi" w:hAnsiTheme="minorHAnsi" w:cstheme="minorHAnsi"/>
        </w:rPr>
      </w:pPr>
    </w:p>
    <w:p w14:paraId="4CF9ABD6" w14:textId="77777777" w:rsidR="00FE49CE" w:rsidRPr="004C580A" w:rsidRDefault="00FE49CE" w:rsidP="00FE49CE">
      <w:pPr>
        <w:spacing w:line="276" w:lineRule="auto"/>
        <w:rPr>
          <w:rFonts w:asciiTheme="minorHAnsi" w:hAnsiTheme="minorHAnsi" w:cstheme="minorHAnsi"/>
        </w:rPr>
      </w:pPr>
    </w:p>
    <w:p w14:paraId="2142050A" w14:textId="77777777" w:rsidR="00FE49CE" w:rsidRPr="004C580A" w:rsidRDefault="00FE49CE" w:rsidP="00FE49CE">
      <w:pPr>
        <w:spacing w:line="276" w:lineRule="auto"/>
        <w:rPr>
          <w:rFonts w:asciiTheme="minorHAnsi" w:hAnsiTheme="minorHAnsi" w:cstheme="minorHAnsi"/>
        </w:rPr>
      </w:pPr>
    </w:p>
    <w:p w14:paraId="7CC8115E" w14:textId="77777777" w:rsidR="00FE49CE" w:rsidRPr="004C580A" w:rsidRDefault="00FE49CE" w:rsidP="00FE49CE">
      <w:pPr>
        <w:spacing w:line="276" w:lineRule="auto"/>
        <w:rPr>
          <w:rFonts w:asciiTheme="minorHAnsi" w:hAnsiTheme="minorHAnsi" w:cstheme="minorHAnsi"/>
        </w:rPr>
      </w:pPr>
    </w:p>
    <w:p w14:paraId="224F40F5" w14:textId="77777777" w:rsidR="00FE49CE" w:rsidRPr="004C580A" w:rsidRDefault="00FE49CE" w:rsidP="00FE49CE">
      <w:pPr>
        <w:spacing w:line="276" w:lineRule="auto"/>
        <w:rPr>
          <w:rFonts w:asciiTheme="minorHAnsi" w:hAnsiTheme="minorHAnsi" w:cstheme="minorHAnsi"/>
        </w:rPr>
      </w:pPr>
    </w:p>
    <w:p w14:paraId="69E6F160" w14:textId="77777777" w:rsidR="00A04918" w:rsidRPr="00B27BEF" w:rsidRDefault="00A04918"/>
    <w:sectPr w:rsidR="00A04918" w:rsidRPr="00B27BEF" w:rsidSect="00626CC4">
      <w:pgSz w:w="11906" w:h="16838"/>
      <w:pgMar w:top="1418" w:right="1418" w:bottom="1418"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E7FC" w14:textId="77777777" w:rsidR="00F65352" w:rsidRDefault="00F65352" w:rsidP="00054A00">
      <w:pPr>
        <w:spacing w:after="0" w:line="240" w:lineRule="auto"/>
      </w:pPr>
      <w:r>
        <w:separator/>
      </w:r>
    </w:p>
  </w:endnote>
  <w:endnote w:type="continuationSeparator" w:id="0">
    <w:p w14:paraId="1D3171FC" w14:textId="77777777" w:rsidR="00F65352" w:rsidRDefault="00F65352" w:rsidP="0005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charset w:val="EE"/>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0E31" w14:textId="77777777" w:rsidR="00F65352" w:rsidRDefault="00F65352" w:rsidP="00054A00">
      <w:pPr>
        <w:spacing w:after="0" w:line="240" w:lineRule="auto"/>
      </w:pPr>
      <w:r>
        <w:separator/>
      </w:r>
    </w:p>
  </w:footnote>
  <w:footnote w:type="continuationSeparator" w:id="0">
    <w:p w14:paraId="77782B04" w14:textId="77777777" w:rsidR="00F65352" w:rsidRDefault="00F65352" w:rsidP="00054A00">
      <w:pPr>
        <w:spacing w:after="0" w:line="240" w:lineRule="auto"/>
      </w:pPr>
      <w:r>
        <w:continuationSeparator/>
      </w:r>
    </w:p>
  </w:footnote>
  <w:footnote w:id="1">
    <w:p w14:paraId="557BA994" w14:textId="77777777" w:rsidR="00FE49CE" w:rsidRPr="004E217B" w:rsidRDefault="00FE49CE" w:rsidP="00FE49CE">
      <w:pPr>
        <w:pStyle w:val="Tekstfusnote"/>
        <w:jc w:val="both"/>
        <w:rPr>
          <w:rFonts w:asciiTheme="minorHAnsi" w:hAnsiTheme="minorHAnsi" w:cstheme="minorHAnsi"/>
        </w:rPr>
      </w:pPr>
      <w:r w:rsidRPr="004E217B">
        <w:rPr>
          <w:rStyle w:val="Referencafusnote"/>
          <w:rFonts w:asciiTheme="minorHAnsi" w:hAnsiTheme="minorHAnsi" w:cstheme="minorHAnsi"/>
        </w:rPr>
        <w:footnoteRef/>
      </w:r>
      <w:r w:rsidRPr="004E217B">
        <w:rPr>
          <w:rFonts w:asciiTheme="minorHAnsi" w:hAnsiTheme="minorHAnsi" w:cstheme="minorHAnsi"/>
        </w:rPr>
        <w:t xml:space="preserve"> SL L 187, 26.6.2014.</w:t>
      </w:r>
    </w:p>
  </w:footnote>
  <w:footnote w:id="2">
    <w:p w14:paraId="042583E9" w14:textId="77777777" w:rsidR="00FE49CE" w:rsidRPr="00E91A4A" w:rsidRDefault="00FE49CE" w:rsidP="00FE49CE">
      <w:pPr>
        <w:pStyle w:val="Tekstfusnote"/>
        <w:rPr>
          <w:rFonts w:asciiTheme="minorHAnsi" w:hAnsiTheme="minorHAnsi" w:cstheme="minorHAnsi"/>
        </w:rPr>
      </w:pPr>
      <w:r w:rsidRPr="00E91A4A">
        <w:rPr>
          <w:rStyle w:val="Referencafusnote"/>
          <w:rFonts w:asciiTheme="minorHAnsi" w:hAnsiTheme="minorHAnsi" w:cstheme="minorHAnsi"/>
        </w:rPr>
        <w:footnoteRef/>
      </w:r>
      <w:r w:rsidRPr="00E91A4A">
        <w:rPr>
          <w:rFonts w:asciiTheme="minorHAnsi" w:hAnsiTheme="minorHAnsi" w:cstheme="minorHAnsi"/>
        </w:rPr>
        <w:t xml:space="preserve"> SL L 156/1, 20.6.2017.</w:t>
      </w:r>
    </w:p>
  </w:footnote>
  <w:footnote w:id="3">
    <w:p w14:paraId="2E423FC3" w14:textId="77777777" w:rsidR="00FE49CE" w:rsidRPr="00E91A4A" w:rsidRDefault="00FE49CE" w:rsidP="00FE49CE">
      <w:pPr>
        <w:pStyle w:val="Tekstfusnote"/>
        <w:rPr>
          <w:rFonts w:asciiTheme="minorHAnsi" w:hAnsiTheme="minorHAnsi" w:cstheme="minorHAnsi"/>
        </w:rPr>
      </w:pPr>
      <w:r w:rsidRPr="00E91A4A">
        <w:rPr>
          <w:rStyle w:val="Referencafusnote"/>
          <w:rFonts w:asciiTheme="minorHAnsi" w:hAnsiTheme="minorHAnsi" w:cstheme="minorHAnsi"/>
        </w:rPr>
        <w:footnoteRef/>
      </w:r>
      <w:r w:rsidRPr="00E91A4A">
        <w:rPr>
          <w:rFonts w:asciiTheme="minorHAnsi" w:hAnsiTheme="minorHAnsi" w:cstheme="minorHAnsi"/>
        </w:rPr>
        <w:t xml:space="preserve"> SL L 215/2020, 7.7.2020.</w:t>
      </w:r>
    </w:p>
  </w:footnote>
  <w:footnote w:id="4">
    <w:p w14:paraId="3E94E592" w14:textId="77777777" w:rsidR="00FE49CE" w:rsidRPr="00E91A4A" w:rsidRDefault="00FE49CE" w:rsidP="00FE49CE">
      <w:pPr>
        <w:pStyle w:val="Tekstfusnote"/>
        <w:rPr>
          <w:rFonts w:asciiTheme="minorHAnsi" w:hAnsiTheme="minorHAnsi" w:cstheme="minorHAnsi"/>
        </w:rPr>
      </w:pPr>
      <w:r w:rsidRPr="00E91A4A">
        <w:rPr>
          <w:rStyle w:val="Referencafusnote"/>
          <w:rFonts w:asciiTheme="minorHAnsi" w:hAnsiTheme="minorHAnsi" w:cstheme="minorHAnsi"/>
        </w:rPr>
        <w:footnoteRef/>
      </w:r>
      <w:r w:rsidRPr="00E91A4A">
        <w:rPr>
          <w:rFonts w:asciiTheme="minorHAnsi" w:hAnsiTheme="minorHAnsi" w:cstheme="minorHAnsi"/>
        </w:rPr>
        <w:t xml:space="preserve"> SL L 270/30, 29.7.2021.</w:t>
      </w:r>
    </w:p>
  </w:footnote>
  <w:footnote w:id="5">
    <w:p w14:paraId="7137E1AF" w14:textId="77777777" w:rsidR="00FE49CE" w:rsidRDefault="00FE49CE" w:rsidP="00FE49CE">
      <w:pPr>
        <w:pStyle w:val="Tekstfusnote"/>
      </w:pPr>
      <w:r w:rsidRPr="00E91A4A">
        <w:rPr>
          <w:rStyle w:val="Referencafusnote"/>
          <w:rFonts w:asciiTheme="minorHAnsi" w:hAnsiTheme="minorHAnsi" w:cstheme="minorHAnsi"/>
        </w:rPr>
        <w:footnoteRef/>
      </w:r>
      <w:r w:rsidRPr="00E91A4A">
        <w:rPr>
          <w:rFonts w:asciiTheme="minorHAnsi" w:hAnsiTheme="minorHAnsi" w:cstheme="minorHAnsi"/>
        </w:rPr>
        <w:t xml:space="preserve"> SL L 167/1, 30.6.2023.</w:t>
      </w:r>
    </w:p>
  </w:footnote>
  <w:footnote w:id="6">
    <w:p w14:paraId="07D9FA01" w14:textId="77777777" w:rsidR="00FE49CE" w:rsidRPr="00777434" w:rsidRDefault="00FE49CE" w:rsidP="00FE49CE">
      <w:pPr>
        <w:pStyle w:val="Tekstfusnote"/>
        <w:jc w:val="both"/>
        <w:rPr>
          <w:rFonts w:asciiTheme="minorHAnsi" w:hAnsiTheme="minorHAnsi" w:cstheme="minorHAnsi"/>
        </w:rPr>
      </w:pPr>
      <w:r w:rsidRPr="00777434">
        <w:rPr>
          <w:rStyle w:val="Referencafusnote"/>
          <w:rFonts w:asciiTheme="minorHAnsi" w:hAnsiTheme="minorHAnsi" w:cstheme="minorHAnsi"/>
        </w:rPr>
        <w:footnoteRef/>
      </w:r>
      <w:r w:rsidRPr="00777434">
        <w:rPr>
          <w:rFonts w:asciiTheme="minorHAnsi" w:hAnsiTheme="minorHAnsi" w:cstheme="minorHAnsi"/>
        </w:rPr>
        <w:t>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w:t>
      </w:r>
    </w:p>
  </w:footnote>
  <w:footnote w:id="7">
    <w:p w14:paraId="50589C8E" w14:textId="77777777" w:rsidR="00FE49CE" w:rsidRPr="005C2AB4" w:rsidRDefault="00FE49CE" w:rsidP="00FE49CE">
      <w:pPr>
        <w:pStyle w:val="Tekstfusnote"/>
        <w:jc w:val="both"/>
        <w:rPr>
          <w:rFonts w:asciiTheme="minorHAnsi" w:hAnsiTheme="minorHAnsi" w:cstheme="minorHAnsi"/>
        </w:rPr>
      </w:pPr>
      <w:r w:rsidRPr="005C2AB4">
        <w:rPr>
          <w:rStyle w:val="Referencafusnote"/>
          <w:rFonts w:asciiTheme="minorHAnsi" w:hAnsiTheme="minorHAnsi" w:cstheme="minorHAnsi"/>
        </w:rPr>
        <w:footnoteRef/>
      </w:r>
      <w:r w:rsidRPr="005C2AB4">
        <w:rPr>
          <w:rFonts w:asciiTheme="minorHAnsi" w:hAnsiTheme="minorHAnsi" w:cstheme="minorHAnsi"/>
        </w:rPr>
        <w:t xml:space="preserve"> Karta regionalnih potpora za Republiku Hrvatsku odobrena je Odlukom Europske komisije od 23. studenoga 2021. u predmetu SA.64581 (2021/N) Karta regionalnih potpora za Hrvatsku (1. siječnja 2022.-31. prosinca 2027.) te je izmijenjena Odlukom Komisije SA.106113 (2023/N) - Hrvatska Izmjena karte regionalnih potpora za Hrvatsku (1. siječnja 2022.-31. prosinca 2027.) – povećani intenziteti potpore za područja koja su utvrđena za potporu u FPT (15. ožujak 2023.), Zaključak Vlade Republike Hrvatske o prihvaćanju Prijedloga izmjena Karte regionalnih potpora 2022.-2027., donesen na 180. sjednici Vlade održanoj 22. prosinca 2022. godine.</w:t>
      </w:r>
    </w:p>
  </w:footnote>
  <w:footnote w:id="8">
    <w:p w14:paraId="727AC328" w14:textId="77777777" w:rsidR="00FE49CE" w:rsidRPr="00777434" w:rsidRDefault="00FE49CE" w:rsidP="00FE49CE">
      <w:pPr>
        <w:pStyle w:val="Tekstfusnote"/>
        <w:jc w:val="both"/>
        <w:rPr>
          <w:rFonts w:asciiTheme="minorHAnsi" w:hAnsiTheme="minorHAnsi" w:cstheme="minorHAnsi"/>
        </w:rPr>
      </w:pPr>
      <w:r w:rsidRPr="00777434">
        <w:rPr>
          <w:rStyle w:val="Referencafusnote"/>
          <w:rFonts w:asciiTheme="minorHAnsi" w:hAnsiTheme="minorHAnsi" w:cstheme="minorHAnsi"/>
        </w:rPr>
        <w:footnoteRef/>
      </w:r>
      <w:r w:rsidRPr="00777434">
        <w:rPr>
          <w:rFonts w:asciiTheme="minorHAnsi" w:hAnsiTheme="minorHAnsi" w:cstheme="minorHAnsi"/>
        </w:rPr>
        <w:t xml:space="preserve"> Uredba (EZ) br. 1893/2006 Europskog parlamenta i Vijeća od 20. prosinca 2006. o utvrđivanju statističke klasifikacije ekonomskih djelatnosti NACE Revision 2 te izmjeni Uredbe Vijeća (EEZ) br. 3037/90 kao i određenih uredbi EZ-a o posebnim statističkim područjima (SL L 393, 30.12.2006., str. 1.)</w:t>
      </w:r>
    </w:p>
  </w:footnote>
  <w:footnote w:id="9">
    <w:p w14:paraId="6A9DD1FC" w14:textId="77777777" w:rsidR="00FE49CE" w:rsidRPr="00777434" w:rsidRDefault="00FE49CE" w:rsidP="00FE49CE">
      <w:pPr>
        <w:pStyle w:val="Tekstfusnote"/>
        <w:jc w:val="both"/>
        <w:rPr>
          <w:rFonts w:asciiTheme="minorHAnsi" w:hAnsiTheme="minorHAnsi" w:cstheme="minorHAnsi"/>
        </w:rPr>
      </w:pPr>
      <w:r w:rsidRPr="00777434">
        <w:rPr>
          <w:rStyle w:val="Referencafusnote"/>
          <w:rFonts w:asciiTheme="minorHAnsi" w:hAnsiTheme="minorHAnsi" w:cstheme="minorHAnsi"/>
        </w:rPr>
        <w:footnoteRef/>
      </w:r>
      <w:r w:rsidRPr="00777434">
        <w:rPr>
          <w:rFonts w:asciiTheme="minorHAnsi" w:hAnsiTheme="minorHAnsi" w:cstheme="minorHAnsi"/>
        </w:rPr>
        <w:t xml:space="preserve"> Odluka Vijeća 2010/787/EU od 10. prosinca 2010. o državnim potporama za zatvaranje nekonkurentnih rudnika ugljena (SL L 336, 21.12.2010., str. 24)</w:t>
      </w:r>
    </w:p>
  </w:footnote>
  <w:footnote w:id="10">
    <w:p w14:paraId="438DA583" w14:textId="77777777" w:rsidR="00FE49CE" w:rsidRPr="00777434" w:rsidRDefault="00FE49CE" w:rsidP="00FE49CE">
      <w:pPr>
        <w:pStyle w:val="Tekstfusnote"/>
        <w:jc w:val="both"/>
        <w:rPr>
          <w:rFonts w:asciiTheme="minorHAnsi" w:hAnsiTheme="minorHAnsi" w:cstheme="minorHAnsi"/>
        </w:rPr>
      </w:pPr>
      <w:r w:rsidRPr="00777434">
        <w:rPr>
          <w:rStyle w:val="Referencafusnote"/>
          <w:rFonts w:asciiTheme="minorHAnsi" w:hAnsiTheme="minorHAnsi" w:cstheme="minorHAnsi"/>
        </w:rPr>
        <w:footnoteRef/>
      </w:r>
      <w:r w:rsidRPr="00777434">
        <w:rPr>
          <w:rFonts w:asciiTheme="minorHAnsi" w:hAnsiTheme="minorHAnsi" w:cstheme="minorHAnsi"/>
        </w:rPr>
        <w:t xml:space="preserve"> Direktiva Vijeća 2003/96/EZ od 27. listopada 2003. o restrukturiranju sustava Zajednice za oporezivanje energenata i električne energije (SL L 283, 31.10.2003., str. 51.)</w:t>
      </w:r>
    </w:p>
  </w:footnote>
  <w:footnote w:id="11">
    <w:p w14:paraId="2C135AD2" w14:textId="77777777" w:rsidR="00FE49CE" w:rsidRDefault="00FE49CE" w:rsidP="00FE49CE">
      <w:pPr>
        <w:pStyle w:val="Tekstfusnote"/>
        <w:jc w:val="both"/>
      </w:pPr>
      <w:r w:rsidRPr="00777434">
        <w:rPr>
          <w:rStyle w:val="Referencafusnote"/>
          <w:rFonts w:asciiTheme="minorHAnsi" w:hAnsiTheme="minorHAnsi" w:cstheme="minorHAnsi"/>
        </w:rPr>
        <w:footnoteRef/>
      </w:r>
      <w:r w:rsidRPr="00777434">
        <w:rPr>
          <w:rFonts w:asciiTheme="minorHAnsi" w:hAnsiTheme="minorHAnsi" w:cstheme="minorHAnsi"/>
        </w:rPr>
        <w:t xml:space="preserve"> Uredba Komisije (EU) br. 717/2014 od 27. lipnja 2014. o primjeni članaka 107. i 108. Ugovora o funkcioniranju Europske unije na de minimis potpore u sektoru ribarstva i akvakulture (SL L 190, 28.6.2014., str. 45.)</w:t>
      </w:r>
    </w:p>
  </w:footnote>
  <w:footnote w:id="12">
    <w:p w14:paraId="7D900805" w14:textId="77777777" w:rsidR="00FE49CE" w:rsidRPr="00777434" w:rsidRDefault="00FE49CE" w:rsidP="00FE49CE">
      <w:pPr>
        <w:pStyle w:val="Tekstfusnote"/>
        <w:jc w:val="both"/>
        <w:rPr>
          <w:rFonts w:asciiTheme="minorHAnsi" w:hAnsiTheme="minorHAnsi" w:cstheme="minorHAnsi"/>
        </w:rPr>
      </w:pPr>
      <w:r w:rsidRPr="00777434">
        <w:rPr>
          <w:rStyle w:val="Referencafusnote"/>
          <w:rFonts w:asciiTheme="minorHAnsi" w:hAnsiTheme="minorHAnsi" w:cstheme="minorHAnsi"/>
        </w:rPr>
        <w:footnoteRef/>
      </w:r>
      <w:r w:rsidRPr="00777434">
        <w:rPr>
          <w:rFonts w:asciiTheme="minorHAnsi" w:hAnsiTheme="minorHAnsi" w:cstheme="minorHAnsi"/>
        </w:rPr>
        <w:t xml:space="preserve"> Odluka Vijeća 2010/787/EU od 10. prosinca 2010. o državnim potporama za zatvaranje nekonkurentnih rudnika ugljena (SL L 336, 21.12.2010., str. 24.)</w:t>
      </w:r>
    </w:p>
  </w:footnote>
  <w:footnote w:id="13">
    <w:p w14:paraId="19CDAE83" w14:textId="1990B0F0" w:rsidR="00FE49CE" w:rsidRDefault="00FE49CE" w:rsidP="000927AD">
      <w:pPr>
        <w:jc w:val="both"/>
      </w:pPr>
      <w:r w:rsidRPr="00D843E8">
        <w:rPr>
          <w:rStyle w:val="Referencafusnote"/>
          <w:rFonts w:asciiTheme="minorHAnsi" w:hAnsiTheme="minorHAnsi" w:cstheme="minorHAnsi"/>
          <w:sz w:val="20"/>
          <w:szCs w:val="20"/>
        </w:rPr>
        <w:footnoteRef/>
      </w:r>
      <w:r w:rsidRPr="00D843E8">
        <w:rPr>
          <w:rFonts w:asciiTheme="minorHAnsi" w:hAnsiTheme="minorHAnsi" w:cstheme="minorHAnsi"/>
          <w:sz w:val="20"/>
          <w:szCs w:val="20"/>
        </w:rPr>
        <w:t xml:space="preserve"> Javno pretraživanje baze podataka Transparentnosti državnih potpora, dostupno na </w:t>
      </w:r>
      <w:hyperlink r:id="rId1" w:history="1">
        <w:r w:rsidRPr="00D843E8">
          <w:rPr>
            <w:rStyle w:val="Hiperveza"/>
            <w:rFonts w:asciiTheme="minorHAnsi" w:hAnsiTheme="minorHAnsi" w:cstheme="minorHAnsi"/>
            <w:color w:val="auto"/>
            <w:sz w:val="20"/>
            <w:szCs w:val="20"/>
          </w:rPr>
          <w:t>https://webgate</w:t>
        </w:r>
      </w:hyperlink>
      <w:r w:rsidRPr="00D843E8">
        <w:rPr>
          <w:rFonts w:asciiTheme="minorHAnsi" w:hAnsiTheme="minorHAnsi" w:cstheme="minorHAnsi"/>
          <w:sz w:val="20"/>
          <w:szCs w:val="20"/>
        </w:rPr>
        <w:t xml:space="preserve"> .ec.erupa.cu/competition/transparency/public?land=hr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4F47"/>
    <w:multiLevelType w:val="hybridMultilevel"/>
    <w:tmpl w:val="1708E2B8"/>
    <w:lvl w:ilvl="0" w:tplc="2C121264">
      <w:start w:val="1"/>
      <w:numFmt w:val="bullet"/>
      <w:lvlText w:val="-"/>
      <w:lvlJc w:val="left"/>
      <w:pPr>
        <w:ind w:left="2160" w:hanging="360"/>
      </w:pPr>
      <w:rPr>
        <w:rFonts w:ascii="Arial Nova" w:eastAsia="Calibri" w:hAnsi="Arial Nova"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15:restartNumberingAfterBreak="0">
    <w:nsid w:val="071E4569"/>
    <w:multiLevelType w:val="hybridMultilevel"/>
    <w:tmpl w:val="FCD4F2DC"/>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5027C4"/>
    <w:multiLevelType w:val="hybridMultilevel"/>
    <w:tmpl w:val="1B840490"/>
    <w:lvl w:ilvl="0" w:tplc="64B4AE0C">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52630F"/>
    <w:multiLevelType w:val="hybridMultilevel"/>
    <w:tmpl w:val="421A3BAA"/>
    <w:lvl w:ilvl="0" w:tplc="755849BC">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AF20C9"/>
    <w:multiLevelType w:val="hybridMultilevel"/>
    <w:tmpl w:val="D73803A4"/>
    <w:lvl w:ilvl="0" w:tplc="F5D8E42A">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9D97CDB"/>
    <w:multiLevelType w:val="hybridMultilevel"/>
    <w:tmpl w:val="40B25D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7C06"/>
    <w:multiLevelType w:val="hybridMultilevel"/>
    <w:tmpl w:val="92B260F8"/>
    <w:lvl w:ilvl="0" w:tplc="FFFFFFFF">
      <w:start w:val="1"/>
      <w:numFmt w:val="bullet"/>
      <w:lvlText w:val="-"/>
      <w:lvlJc w:val="left"/>
      <w:pPr>
        <w:ind w:left="720" w:hanging="360"/>
      </w:pPr>
      <w:rPr>
        <w:rFonts w:ascii="Calibri" w:eastAsia="Times New Roman"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4A4FCE"/>
    <w:multiLevelType w:val="hybridMultilevel"/>
    <w:tmpl w:val="D0947EB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ECA1E82"/>
    <w:multiLevelType w:val="hybridMultilevel"/>
    <w:tmpl w:val="3E6649EC"/>
    <w:lvl w:ilvl="0" w:tplc="FFFFFFFF">
      <w:start w:val="1"/>
      <w:numFmt w:val="lowerLetter"/>
      <w:lvlText w:val="(%1)"/>
      <w:lvlJc w:val="left"/>
      <w:pPr>
        <w:ind w:left="1440"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F5E4A48"/>
    <w:multiLevelType w:val="hybridMultilevel"/>
    <w:tmpl w:val="40D49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F46069"/>
    <w:multiLevelType w:val="hybridMultilevel"/>
    <w:tmpl w:val="39501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EB7BB3"/>
    <w:multiLevelType w:val="hybridMultilevel"/>
    <w:tmpl w:val="DDCEC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70BA4"/>
    <w:multiLevelType w:val="hybridMultilevel"/>
    <w:tmpl w:val="9BFA6CFE"/>
    <w:lvl w:ilvl="0" w:tplc="CB981D06">
      <w:start w:val="1"/>
      <w:numFmt w:val="lowerLetter"/>
      <w:lvlText w:val="%1)"/>
      <w:lvlJc w:val="left"/>
      <w:pPr>
        <w:ind w:left="1146" w:hanging="360"/>
      </w:pPr>
      <w:rPr>
        <w:rFonts w:asciiTheme="minorHAnsi" w:hAnsiTheme="minorHAnsi" w:cstheme="minorHAnsi" w:hint="default"/>
        <w:sz w:val="22"/>
        <w:szCs w:val="22"/>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3" w15:restartNumberingAfterBreak="0">
    <w:nsid w:val="1F5663CC"/>
    <w:multiLevelType w:val="hybridMultilevel"/>
    <w:tmpl w:val="CCD0F7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445316"/>
    <w:multiLevelType w:val="hybridMultilevel"/>
    <w:tmpl w:val="4AAAE812"/>
    <w:lvl w:ilvl="0" w:tplc="C19E5444">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5" w15:restartNumberingAfterBreak="0">
    <w:nsid w:val="21FE3909"/>
    <w:multiLevelType w:val="hybridMultilevel"/>
    <w:tmpl w:val="CB7A850E"/>
    <w:lvl w:ilvl="0" w:tplc="05166B6A">
      <w:start w:val="1"/>
      <w:numFmt w:val="decimal"/>
      <w:lvlText w:val="%1."/>
      <w:lvlJc w:val="left"/>
      <w:pPr>
        <w:ind w:left="720" w:hanging="360"/>
      </w:pPr>
      <w:rPr>
        <w:rFonts w:asciiTheme="minorHAnsi" w:eastAsia="Times New Roman" w:hAnsiTheme="minorHAnsi" w:cstheme="minorHAnsi" w:hint="default"/>
        <w:b w:val="0"/>
        <w:color w:val="auto"/>
        <w:sz w:val="22"/>
        <w:szCs w:val="28"/>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84B7646"/>
    <w:multiLevelType w:val="hybridMultilevel"/>
    <w:tmpl w:val="B692A9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214335"/>
    <w:multiLevelType w:val="hybridMultilevel"/>
    <w:tmpl w:val="757CA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260792"/>
    <w:multiLevelType w:val="hybridMultilevel"/>
    <w:tmpl w:val="51E641F8"/>
    <w:lvl w:ilvl="0" w:tplc="2C121264">
      <w:start w:val="1"/>
      <w:numFmt w:val="bullet"/>
      <w:lvlText w:val="-"/>
      <w:lvlJc w:val="left"/>
      <w:pPr>
        <w:ind w:left="2160" w:hanging="360"/>
      </w:pPr>
      <w:rPr>
        <w:rFonts w:ascii="Arial Nova" w:eastAsia="Calibri" w:hAnsi="Arial Nova"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9" w15:restartNumberingAfterBreak="0">
    <w:nsid w:val="3654625B"/>
    <w:multiLevelType w:val="hybridMultilevel"/>
    <w:tmpl w:val="FD6A71E6"/>
    <w:lvl w:ilvl="0" w:tplc="041A001B">
      <w:start w:val="1"/>
      <w:numFmt w:val="lowerRoman"/>
      <w:lvlText w:val="%1."/>
      <w:lvlJc w:val="righ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0" w15:restartNumberingAfterBreak="0">
    <w:nsid w:val="3E396202"/>
    <w:multiLevelType w:val="hybridMultilevel"/>
    <w:tmpl w:val="15F6D8C4"/>
    <w:lvl w:ilvl="0" w:tplc="C19E54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A8630C"/>
    <w:multiLevelType w:val="hybridMultilevel"/>
    <w:tmpl w:val="8946E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C54701"/>
    <w:multiLevelType w:val="hybridMultilevel"/>
    <w:tmpl w:val="5DC85D8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885566A"/>
    <w:multiLevelType w:val="hybridMultilevel"/>
    <w:tmpl w:val="D7184C34"/>
    <w:lvl w:ilvl="0" w:tplc="C19E54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A16683"/>
    <w:multiLevelType w:val="hybridMultilevel"/>
    <w:tmpl w:val="75E2F984"/>
    <w:lvl w:ilvl="0" w:tplc="DCEE58A8">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D131B8E"/>
    <w:multiLevelType w:val="hybridMultilevel"/>
    <w:tmpl w:val="4EB03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175023"/>
    <w:multiLevelType w:val="hybridMultilevel"/>
    <w:tmpl w:val="11B246F4"/>
    <w:lvl w:ilvl="0" w:tplc="511E5EE0">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3E25159"/>
    <w:multiLevelType w:val="hybridMultilevel"/>
    <w:tmpl w:val="65FE2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354CEF"/>
    <w:multiLevelType w:val="hybridMultilevel"/>
    <w:tmpl w:val="8C9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D43957"/>
    <w:multiLevelType w:val="hybridMultilevel"/>
    <w:tmpl w:val="A82A0446"/>
    <w:lvl w:ilvl="0" w:tplc="EFA40232">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0" w15:restartNumberingAfterBreak="0">
    <w:nsid w:val="5CD47F55"/>
    <w:multiLevelType w:val="hybridMultilevel"/>
    <w:tmpl w:val="A8625DE2"/>
    <w:lvl w:ilvl="0" w:tplc="3F3437BA">
      <w:start w:val="1"/>
      <w:numFmt w:val="lowerLetter"/>
      <w:lvlText w:val="(%1)"/>
      <w:lvlJc w:val="left"/>
      <w:pPr>
        <w:ind w:left="1440" w:hanging="360"/>
      </w:pPr>
      <w:rPr>
        <w:rFonts w:hint="default"/>
        <w:b w:val="0"/>
        <w:bCs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1360E5"/>
    <w:multiLevelType w:val="hybridMultilevel"/>
    <w:tmpl w:val="DD4E76EA"/>
    <w:lvl w:ilvl="0" w:tplc="2C121264">
      <w:start w:val="1"/>
      <w:numFmt w:val="bullet"/>
      <w:lvlText w:val="-"/>
      <w:lvlJc w:val="left"/>
      <w:pPr>
        <w:ind w:left="2160" w:hanging="360"/>
      </w:pPr>
      <w:rPr>
        <w:rFonts w:ascii="Arial Nova" w:eastAsia="Calibri" w:hAnsi="Arial Nova"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2" w15:restartNumberingAfterBreak="0">
    <w:nsid w:val="5E95357F"/>
    <w:multiLevelType w:val="hybridMultilevel"/>
    <w:tmpl w:val="E348080E"/>
    <w:lvl w:ilvl="0" w:tplc="611AB478">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14F609F"/>
    <w:multiLevelType w:val="hybridMultilevel"/>
    <w:tmpl w:val="80781D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65AEA"/>
    <w:multiLevelType w:val="hybridMultilevel"/>
    <w:tmpl w:val="150256F4"/>
    <w:lvl w:ilvl="0" w:tplc="FFFFFFFF">
      <w:start w:val="1"/>
      <w:numFmt w:val="decimal"/>
      <w:lvlText w:val="%1."/>
      <w:lvlJc w:val="left"/>
      <w:pPr>
        <w:ind w:left="720" w:hanging="360"/>
      </w:pPr>
      <w:rPr>
        <w:rFonts w:asciiTheme="minorHAnsi" w:eastAsia="Times New Roman" w:hAnsiTheme="minorHAnsi" w:cstheme="minorHAnsi" w:hint="default"/>
        <w:b w:val="0"/>
        <w:color w:val="auto"/>
        <w:sz w:val="22"/>
        <w:szCs w:val="28"/>
      </w:rPr>
    </w:lvl>
    <w:lvl w:ilvl="1" w:tplc="FFFFFFFF">
      <w:start w:val="1"/>
      <w:numFmt w:val="lowerLetter"/>
      <w:lvlText w:val="%2."/>
      <w:lvlJc w:val="left"/>
      <w:pPr>
        <w:ind w:left="1440" w:hanging="360"/>
      </w:pPr>
    </w:lvl>
    <w:lvl w:ilvl="2" w:tplc="C19E5444">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52D2C04"/>
    <w:multiLevelType w:val="hybridMultilevel"/>
    <w:tmpl w:val="9E6636F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B50BD1"/>
    <w:multiLevelType w:val="hybridMultilevel"/>
    <w:tmpl w:val="5FB03E0E"/>
    <w:lvl w:ilvl="0" w:tplc="126879EE">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65C2A9A"/>
    <w:multiLevelType w:val="hybridMultilevel"/>
    <w:tmpl w:val="A92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6C4772"/>
    <w:multiLevelType w:val="hybridMultilevel"/>
    <w:tmpl w:val="57D03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2D37A0"/>
    <w:multiLevelType w:val="hybridMultilevel"/>
    <w:tmpl w:val="40D49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0E4209"/>
    <w:multiLevelType w:val="hybridMultilevel"/>
    <w:tmpl w:val="5A1AF54E"/>
    <w:lvl w:ilvl="0" w:tplc="7068C41A">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B474F72"/>
    <w:multiLevelType w:val="hybridMultilevel"/>
    <w:tmpl w:val="27869C44"/>
    <w:lvl w:ilvl="0" w:tplc="C19E54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655C8E"/>
    <w:multiLevelType w:val="hybridMultilevel"/>
    <w:tmpl w:val="2050ED50"/>
    <w:lvl w:ilvl="0" w:tplc="3F3437BA">
      <w:start w:val="1"/>
      <w:numFmt w:val="lowerLetter"/>
      <w:lvlText w:val="(%1)"/>
      <w:lvlJc w:val="left"/>
      <w:pPr>
        <w:ind w:left="1440" w:hanging="360"/>
      </w:pPr>
      <w:rPr>
        <w:rFonts w:hint="default"/>
        <w:b w:val="0"/>
        <w:bCs w:val="0"/>
        <w:sz w:val="22"/>
        <w:szCs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15:restartNumberingAfterBreak="0">
    <w:nsid w:val="70F37C6D"/>
    <w:multiLevelType w:val="hybridMultilevel"/>
    <w:tmpl w:val="3CA013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550D5C"/>
    <w:multiLevelType w:val="hybridMultilevel"/>
    <w:tmpl w:val="62163D2A"/>
    <w:lvl w:ilvl="0" w:tplc="168A1A1E">
      <w:start w:val="1"/>
      <w:numFmt w:val="lowerLetter"/>
      <w:lvlText w:val="(%1)"/>
      <w:lvlJc w:val="left"/>
      <w:pPr>
        <w:ind w:left="1146" w:hanging="360"/>
      </w:pPr>
      <w:rPr>
        <w:rFonts w:hint="default"/>
        <w:sz w:val="24"/>
        <w:szCs w:val="24"/>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5" w15:restartNumberingAfterBreak="0">
    <w:nsid w:val="74D30647"/>
    <w:multiLevelType w:val="hybridMultilevel"/>
    <w:tmpl w:val="757CA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56019"/>
    <w:multiLevelType w:val="hybridMultilevel"/>
    <w:tmpl w:val="B96036B6"/>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7631159">
    <w:abstractNumId w:val="41"/>
  </w:num>
  <w:num w:numId="2" w16cid:durableId="433134591">
    <w:abstractNumId w:val="23"/>
  </w:num>
  <w:num w:numId="3" w16cid:durableId="709035568">
    <w:abstractNumId w:val="12"/>
  </w:num>
  <w:num w:numId="4" w16cid:durableId="1590893567">
    <w:abstractNumId w:val="9"/>
  </w:num>
  <w:num w:numId="5" w16cid:durableId="1096365924">
    <w:abstractNumId w:val="39"/>
  </w:num>
  <w:num w:numId="6" w16cid:durableId="1625575155">
    <w:abstractNumId w:val="7"/>
  </w:num>
  <w:num w:numId="7" w16cid:durableId="629745502">
    <w:abstractNumId w:val="1"/>
  </w:num>
  <w:num w:numId="8" w16cid:durableId="1164199927">
    <w:abstractNumId w:val="15"/>
  </w:num>
  <w:num w:numId="9" w16cid:durableId="1029139420">
    <w:abstractNumId w:val="30"/>
  </w:num>
  <w:num w:numId="10" w16cid:durableId="1356538778">
    <w:abstractNumId w:val="0"/>
  </w:num>
  <w:num w:numId="11" w16cid:durableId="45876108">
    <w:abstractNumId w:val="36"/>
  </w:num>
  <w:num w:numId="12" w16cid:durableId="440492331">
    <w:abstractNumId w:val="40"/>
  </w:num>
  <w:num w:numId="13" w16cid:durableId="1825510523">
    <w:abstractNumId w:val="10"/>
  </w:num>
  <w:num w:numId="14" w16cid:durableId="424694380">
    <w:abstractNumId w:val="26"/>
  </w:num>
  <w:num w:numId="15" w16cid:durableId="316224747">
    <w:abstractNumId w:val="31"/>
  </w:num>
  <w:num w:numId="16" w16cid:durableId="352539821">
    <w:abstractNumId w:val="19"/>
  </w:num>
  <w:num w:numId="17" w16cid:durableId="103428416">
    <w:abstractNumId w:val="4"/>
  </w:num>
  <w:num w:numId="18" w16cid:durableId="1344281061">
    <w:abstractNumId w:val="13"/>
  </w:num>
  <w:num w:numId="19" w16cid:durableId="104926520">
    <w:abstractNumId w:val="32"/>
  </w:num>
  <w:num w:numId="20" w16cid:durableId="1113866431">
    <w:abstractNumId w:val="25"/>
  </w:num>
  <w:num w:numId="21" w16cid:durableId="1102997393">
    <w:abstractNumId w:val="2"/>
  </w:num>
  <w:num w:numId="22" w16cid:durableId="1159466660">
    <w:abstractNumId w:val="43"/>
  </w:num>
  <w:num w:numId="23" w16cid:durableId="323166763">
    <w:abstractNumId w:val="3"/>
  </w:num>
  <w:num w:numId="24" w16cid:durableId="92896489">
    <w:abstractNumId w:val="37"/>
  </w:num>
  <w:num w:numId="25" w16cid:durableId="1111969768">
    <w:abstractNumId w:val="22"/>
  </w:num>
  <w:num w:numId="26" w16cid:durableId="2126464837">
    <w:abstractNumId w:val="27"/>
  </w:num>
  <w:num w:numId="27" w16cid:durableId="127404259">
    <w:abstractNumId w:val="24"/>
  </w:num>
  <w:num w:numId="28" w16cid:durableId="609702820">
    <w:abstractNumId w:val="38"/>
  </w:num>
  <w:num w:numId="29" w16cid:durableId="1251549149">
    <w:abstractNumId w:val="11"/>
  </w:num>
  <w:num w:numId="30" w16cid:durableId="1109737092">
    <w:abstractNumId w:val="28"/>
  </w:num>
  <w:num w:numId="31" w16cid:durableId="644627943">
    <w:abstractNumId w:val="8"/>
  </w:num>
  <w:num w:numId="32" w16cid:durableId="1631938436">
    <w:abstractNumId w:val="5"/>
  </w:num>
  <w:num w:numId="33" w16cid:durableId="358050495">
    <w:abstractNumId w:val="21"/>
  </w:num>
  <w:num w:numId="34" w16cid:durableId="314183179">
    <w:abstractNumId w:val="35"/>
  </w:num>
  <w:num w:numId="35" w16cid:durableId="1062827774">
    <w:abstractNumId w:val="20"/>
  </w:num>
  <w:num w:numId="36" w16cid:durableId="222255942">
    <w:abstractNumId w:val="17"/>
  </w:num>
  <w:num w:numId="37" w16cid:durableId="1983080093">
    <w:abstractNumId w:val="45"/>
  </w:num>
  <w:num w:numId="38" w16cid:durableId="822817781">
    <w:abstractNumId w:val="46"/>
  </w:num>
  <w:num w:numId="39" w16cid:durableId="1683512352">
    <w:abstractNumId w:val="6"/>
  </w:num>
  <w:num w:numId="40" w16cid:durableId="1231424228">
    <w:abstractNumId w:val="44"/>
  </w:num>
  <w:num w:numId="41" w16cid:durableId="653031553">
    <w:abstractNumId w:val="16"/>
  </w:num>
  <w:num w:numId="42" w16cid:durableId="1527595989">
    <w:abstractNumId w:val="29"/>
  </w:num>
  <w:num w:numId="43" w16cid:durableId="1307323242">
    <w:abstractNumId w:val="33"/>
  </w:num>
  <w:num w:numId="44" w16cid:durableId="2049716317">
    <w:abstractNumId w:val="14"/>
  </w:num>
  <w:num w:numId="45" w16cid:durableId="517549629">
    <w:abstractNumId w:val="34"/>
  </w:num>
  <w:num w:numId="46" w16cid:durableId="601687599">
    <w:abstractNumId w:val="42"/>
  </w:num>
  <w:num w:numId="47" w16cid:durableId="201984431">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26"/>
    <w:rsid w:val="00002567"/>
    <w:rsid w:val="00020D75"/>
    <w:rsid w:val="00046D83"/>
    <w:rsid w:val="000536B5"/>
    <w:rsid w:val="00054A00"/>
    <w:rsid w:val="000927AD"/>
    <w:rsid w:val="000A1BE8"/>
    <w:rsid w:val="000A2CF3"/>
    <w:rsid w:val="000B3DCF"/>
    <w:rsid w:val="000C5B11"/>
    <w:rsid w:val="000D7778"/>
    <w:rsid w:val="000E00A8"/>
    <w:rsid w:val="000E434F"/>
    <w:rsid w:val="00107248"/>
    <w:rsid w:val="00120C6A"/>
    <w:rsid w:val="001218D9"/>
    <w:rsid w:val="001266D6"/>
    <w:rsid w:val="001450AD"/>
    <w:rsid w:val="001A2697"/>
    <w:rsid w:val="001B03D3"/>
    <w:rsid w:val="001E542F"/>
    <w:rsid w:val="001E60E0"/>
    <w:rsid w:val="001F1081"/>
    <w:rsid w:val="002215F7"/>
    <w:rsid w:val="00230413"/>
    <w:rsid w:val="00243A4A"/>
    <w:rsid w:val="00254C3A"/>
    <w:rsid w:val="002827E9"/>
    <w:rsid w:val="00285BC4"/>
    <w:rsid w:val="002873EF"/>
    <w:rsid w:val="00297B10"/>
    <w:rsid w:val="002C03F4"/>
    <w:rsid w:val="002F3561"/>
    <w:rsid w:val="002F393B"/>
    <w:rsid w:val="00313855"/>
    <w:rsid w:val="00334023"/>
    <w:rsid w:val="00340E26"/>
    <w:rsid w:val="003B6679"/>
    <w:rsid w:val="003C24DF"/>
    <w:rsid w:val="003D1CC6"/>
    <w:rsid w:val="003D6573"/>
    <w:rsid w:val="003F24C4"/>
    <w:rsid w:val="003F312E"/>
    <w:rsid w:val="00437A76"/>
    <w:rsid w:val="0044109C"/>
    <w:rsid w:val="00447F29"/>
    <w:rsid w:val="00477215"/>
    <w:rsid w:val="0048426E"/>
    <w:rsid w:val="004A0A43"/>
    <w:rsid w:val="004B4EA9"/>
    <w:rsid w:val="004C1EE3"/>
    <w:rsid w:val="004D5135"/>
    <w:rsid w:val="004D753E"/>
    <w:rsid w:val="004E26CD"/>
    <w:rsid w:val="00503F3A"/>
    <w:rsid w:val="00525A25"/>
    <w:rsid w:val="0054306A"/>
    <w:rsid w:val="005539E6"/>
    <w:rsid w:val="005716A2"/>
    <w:rsid w:val="00593DDA"/>
    <w:rsid w:val="005B2C82"/>
    <w:rsid w:val="005C5A55"/>
    <w:rsid w:val="005D0440"/>
    <w:rsid w:val="005D2619"/>
    <w:rsid w:val="005D31C8"/>
    <w:rsid w:val="00600B7A"/>
    <w:rsid w:val="00626CC4"/>
    <w:rsid w:val="006746D0"/>
    <w:rsid w:val="006949AA"/>
    <w:rsid w:val="006952EA"/>
    <w:rsid w:val="006B2869"/>
    <w:rsid w:val="006C0CA9"/>
    <w:rsid w:val="006C4493"/>
    <w:rsid w:val="006E2876"/>
    <w:rsid w:val="006F60A4"/>
    <w:rsid w:val="00700D07"/>
    <w:rsid w:val="007058B3"/>
    <w:rsid w:val="00732F65"/>
    <w:rsid w:val="00733F1D"/>
    <w:rsid w:val="007B46AF"/>
    <w:rsid w:val="007B4B70"/>
    <w:rsid w:val="007B5E6F"/>
    <w:rsid w:val="007E760A"/>
    <w:rsid w:val="007F06B4"/>
    <w:rsid w:val="007F6AF6"/>
    <w:rsid w:val="00802663"/>
    <w:rsid w:val="008078E6"/>
    <w:rsid w:val="008106ED"/>
    <w:rsid w:val="00817B28"/>
    <w:rsid w:val="00851D82"/>
    <w:rsid w:val="008812A5"/>
    <w:rsid w:val="008844A8"/>
    <w:rsid w:val="008872CF"/>
    <w:rsid w:val="00894E44"/>
    <w:rsid w:val="008A7D3A"/>
    <w:rsid w:val="008E5648"/>
    <w:rsid w:val="008E73F1"/>
    <w:rsid w:val="008F2C3B"/>
    <w:rsid w:val="00900039"/>
    <w:rsid w:val="00900E7E"/>
    <w:rsid w:val="00930816"/>
    <w:rsid w:val="00933BB0"/>
    <w:rsid w:val="00944A8D"/>
    <w:rsid w:val="009507E4"/>
    <w:rsid w:val="00951E04"/>
    <w:rsid w:val="00965AEF"/>
    <w:rsid w:val="00983763"/>
    <w:rsid w:val="00991942"/>
    <w:rsid w:val="009A234F"/>
    <w:rsid w:val="009A75A6"/>
    <w:rsid w:val="009E384F"/>
    <w:rsid w:val="009F59DC"/>
    <w:rsid w:val="00A04918"/>
    <w:rsid w:val="00A40486"/>
    <w:rsid w:val="00A455EA"/>
    <w:rsid w:val="00A47CF1"/>
    <w:rsid w:val="00A526F7"/>
    <w:rsid w:val="00A5478A"/>
    <w:rsid w:val="00A5533B"/>
    <w:rsid w:val="00A56E1E"/>
    <w:rsid w:val="00A629E0"/>
    <w:rsid w:val="00A64ED8"/>
    <w:rsid w:val="00A65558"/>
    <w:rsid w:val="00A7479D"/>
    <w:rsid w:val="00A9100F"/>
    <w:rsid w:val="00AD57EB"/>
    <w:rsid w:val="00AD5944"/>
    <w:rsid w:val="00AF5DC2"/>
    <w:rsid w:val="00B03289"/>
    <w:rsid w:val="00B11E31"/>
    <w:rsid w:val="00B177B3"/>
    <w:rsid w:val="00B26030"/>
    <w:rsid w:val="00B275E0"/>
    <w:rsid w:val="00B27BEF"/>
    <w:rsid w:val="00B31212"/>
    <w:rsid w:val="00B31A55"/>
    <w:rsid w:val="00B42A1C"/>
    <w:rsid w:val="00B72A01"/>
    <w:rsid w:val="00BA44AA"/>
    <w:rsid w:val="00BD5659"/>
    <w:rsid w:val="00BE137C"/>
    <w:rsid w:val="00BE6420"/>
    <w:rsid w:val="00C055E0"/>
    <w:rsid w:val="00C070FD"/>
    <w:rsid w:val="00C33633"/>
    <w:rsid w:val="00C35CC7"/>
    <w:rsid w:val="00C4675F"/>
    <w:rsid w:val="00C65A19"/>
    <w:rsid w:val="00C73603"/>
    <w:rsid w:val="00C83742"/>
    <w:rsid w:val="00C9261D"/>
    <w:rsid w:val="00CA25AD"/>
    <w:rsid w:val="00CC1B0B"/>
    <w:rsid w:val="00CC7B7A"/>
    <w:rsid w:val="00D0049A"/>
    <w:rsid w:val="00D00AA0"/>
    <w:rsid w:val="00D356EC"/>
    <w:rsid w:val="00D648CD"/>
    <w:rsid w:val="00DC0B31"/>
    <w:rsid w:val="00DD1261"/>
    <w:rsid w:val="00DE2637"/>
    <w:rsid w:val="00E140AA"/>
    <w:rsid w:val="00E251AD"/>
    <w:rsid w:val="00E2713E"/>
    <w:rsid w:val="00E302B1"/>
    <w:rsid w:val="00E462F5"/>
    <w:rsid w:val="00E96E7F"/>
    <w:rsid w:val="00E97C06"/>
    <w:rsid w:val="00EA4889"/>
    <w:rsid w:val="00EC2A7E"/>
    <w:rsid w:val="00EE7B0A"/>
    <w:rsid w:val="00EF783B"/>
    <w:rsid w:val="00F5668B"/>
    <w:rsid w:val="00F65352"/>
    <w:rsid w:val="00F90B22"/>
    <w:rsid w:val="00F95AC8"/>
    <w:rsid w:val="00FA48CF"/>
    <w:rsid w:val="00FB2BD8"/>
    <w:rsid w:val="00FC05E2"/>
    <w:rsid w:val="00FC1056"/>
    <w:rsid w:val="00FC70EC"/>
    <w:rsid w:val="00FD0D95"/>
    <w:rsid w:val="00FD31ED"/>
    <w:rsid w:val="00FD333D"/>
    <w:rsid w:val="00FE3FB9"/>
    <w:rsid w:val="00FE49CE"/>
    <w:rsid w:val="00FF0086"/>
    <w:rsid w:val="00FF3A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CA7D2"/>
  <w15:chartTrackingRefBased/>
  <w15:docId w15:val="{1AA6654F-1D25-484E-A961-9477ED5E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Theme="minorHAnsi" w:hAnsi="PT Sans"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OdlomakpopisaChar"/>
    <w:uiPriority w:val="34"/>
    <w:qFormat/>
    <w:rsid w:val="00894E44"/>
    <w:pPr>
      <w:ind w:left="720"/>
      <w:contextualSpacing/>
    </w:p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054A0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qFormat/>
    <w:rsid w:val="00054A00"/>
    <w:rPr>
      <w:sz w:val="20"/>
      <w:szCs w:val="20"/>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BVI fnr Car Car,BVI fnr Car, BVI fnr"/>
    <w:basedOn w:val="Zadanifontodlomka"/>
    <w:link w:val="BVIfnrCarChar1"/>
    <w:uiPriority w:val="99"/>
    <w:unhideWhenUsed/>
    <w:qFormat/>
    <w:rsid w:val="00054A00"/>
    <w:rPr>
      <w:vertAlign w:val="superscript"/>
    </w:rPr>
  </w:style>
  <w:style w:type="character" w:customStyle="1" w:styleId="OdlomakpopisaChar">
    <w:name w:val="Odlomak popisa Char"/>
    <w:aliases w:val="List Paragraph (numbered (a)) Char,Normal List Char,Endnote Char,Indent Char,Paragraph Char,Citation List Char,Normal bullet 2 Char,Resume Title Char,Paragraphe de liste PBLH Char,Bullet list Char,List Paragraph Char Char Char,2 Char"/>
    <w:link w:val="Odlomakpopisa"/>
    <w:uiPriority w:val="34"/>
    <w:qFormat/>
    <w:locked/>
    <w:rsid w:val="00965AEF"/>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2F3561"/>
    <w:pPr>
      <w:spacing w:before="120" w:line="240" w:lineRule="exact"/>
      <w:jc w:val="both"/>
    </w:pPr>
    <w:rPr>
      <w:vertAlign w:val="superscript"/>
    </w:rPr>
  </w:style>
  <w:style w:type="character" w:styleId="Referencakomentara">
    <w:name w:val="annotation reference"/>
    <w:basedOn w:val="Zadanifontodlomka"/>
    <w:uiPriority w:val="99"/>
    <w:semiHidden/>
    <w:unhideWhenUsed/>
    <w:rsid w:val="002F3561"/>
    <w:rPr>
      <w:sz w:val="16"/>
      <w:szCs w:val="16"/>
    </w:rPr>
  </w:style>
  <w:style w:type="paragraph" w:customStyle="1" w:styleId="ListParagraph2">
    <w:name w:val="List Paragraph2"/>
    <w:basedOn w:val="Normal"/>
    <w:qFormat/>
    <w:rsid w:val="002F3561"/>
    <w:pPr>
      <w:spacing w:after="200" w:line="276" w:lineRule="auto"/>
      <w:ind w:left="720"/>
      <w:contextualSpacing/>
    </w:pPr>
    <w:rPr>
      <w:rFonts w:ascii="Calibri" w:eastAsia="Calibri" w:hAnsi="Calibri" w:cs="Times New Roman"/>
      <w:kern w:val="0"/>
      <w:lang w:val="en-US"/>
      <w14:ligatures w14:val="none"/>
    </w:rPr>
  </w:style>
  <w:style w:type="character" w:styleId="Hiperveza">
    <w:name w:val="Hyperlink"/>
    <w:basedOn w:val="Zadanifontodlomka"/>
    <w:uiPriority w:val="99"/>
    <w:unhideWhenUsed/>
    <w:rsid w:val="00FE49CE"/>
    <w:rPr>
      <w:color w:val="0563C1" w:themeColor="hyperlink"/>
      <w:u w:val="single"/>
    </w:rPr>
  </w:style>
  <w:style w:type="paragraph" w:customStyle="1" w:styleId="pf0">
    <w:name w:val="pf0"/>
    <w:basedOn w:val="Normal"/>
    <w:rsid w:val="00FE49C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cf11">
    <w:name w:val="cf11"/>
    <w:basedOn w:val="Zadanifontodlomka"/>
    <w:rsid w:val="00FE49CE"/>
    <w:rPr>
      <w:rFonts w:ascii="Segoe UI" w:hAnsi="Segoe UI" w:cs="Segoe UI" w:hint="default"/>
      <w:sz w:val="18"/>
      <w:szCs w:val="18"/>
    </w:rPr>
  </w:style>
  <w:style w:type="paragraph" w:styleId="Tekstkomentara">
    <w:name w:val="annotation text"/>
    <w:basedOn w:val="Normal"/>
    <w:link w:val="TekstkomentaraChar"/>
    <w:uiPriority w:val="99"/>
    <w:unhideWhenUsed/>
    <w:rsid w:val="00F90B22"/>
    <w:pPr>
      <w:spacing w:line="240" w:lineRule="auto"/>
    </w:pPr>
    <w:rPr>
      <w:sz w:val="20"/>
      <w:szCs w:val="20"/>
    </w:rPr>
  </w:style>
  <w:style w:type="character" w:customStyle="1" w:styleId="TekstkomentaraChar">
    <w:name w:val="Tekst komentara Char"/>
    <w:basedOn w:val="Zadanifontodlomka"/>
    <w:link w:val="Tekstkomentara"/>
    <w:uiPriority w:val="99"/>
    <w:rsid w:val="00F90B22"/>
    <w:rPr>
      <w:sz w:val="20"/>
      <w:szCs w:val="20"/>
    </w:rPr>
  </w:style>
  <w:style w:type="paragraph" w:styleId="Predmetkomentara">
    <w:name w:val="annotation subject"/>
    <w:basedOn w:val="Tekstkomentara"/>
    <w:next w:val="Tekstkomentara"/>
    <w:link w:val="PredmetkomentaraChar"/>
    <w:uiPriority w:val="99"/>
    <w:semiHidden/>
    <w:unhideWhenUsed/>
    <w:rsid w:val="00F90B22"/>
    <w:rPr>
      <w:b/>
      <w:bCs/>
    </w:rPr>
  </w:style>
  <w:style w:type="character" w:customStyle="1" w:styleId="PredmetkomentaraChar">
    <w:name w:val="Predmet komentara Char"/>
    <w:basedOn w:val="TekstkomentaraChar"/>
    <w:link w:val="Predmetkomentara"/>
    <w:uiPriority w:val="99"/>
    <w:semiHidden/>
    <w:rsid w:val="00F90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ska.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61ED-E62A-4D90-A842-E717A59A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7937</Words>
  <Characters>45881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dc:description/>
  <cp:lastModifiedBy>Domagoj Matejaš</cp:lastModifiedBy>
  <cp:revision>7</cp:revision>
  <cp:lastPrinted>2023-11-03T12:59:00Z</cp:lastPrinted>
  <dcterms:created xsi:type="dcterms:W3CDTF">2023-11-03T13:07:00Z</dcterms:created>
  <dcterms:modified xsi:type="dcterms:W3CDTF">2023-11-08T09:18:00Z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a0ef1a6ff5485d26c6c88c07f7e08106c5f5b42bf2d5d9ae523d3f75798c3aca</vt:lpwstr>
  </property>
</Properties>
</file>