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1AE3F" w14:textId="77777777" w:rsidR="00006AAD" w:rsidRPr="00160ECB" w:rsidRDefault="00006AAD" w:rsidP="00A208FB">
      <w:pPr>
        <w:rPr>
          <w:rFonts w:asciiTheme="majorHAnsi" w:hAnsiTheme="majorHAnsi" w:cstheme="majorHAnsi"/>
          <w:color w:val="0070C0"/>
        </w:rPr>
      </w:pPr>
    </w:p>
    <w:p w14:paraId="7059F0CB" w14:textId="50925612" w:rsidR="00160ECB" w:rsidRPr="00AC7904" w:rsidRDefault="00160ECB" w:rsidP="00160ECB">
      <w:pPr>
        <w:rPr>
          <w:rFonts w:asciiTheme="majorHAnsi" w:hAnsiTheme="majorHAnsi" w:cstheme="majorHAnsi"/>
        </w:rPr>
      </w:pPr>
      <w:r w:rsidRPr="00AC7904">
        <w:rPr>
          <w:rFonts w:asciiTheme="majorHAnsi" w:hAnsiTheme="majorHAnsi" w:cstheme="majorHAnsi"/>
        </w:rPr>
        <w:t>KLASA:</w:t>
      </w:r>
      <w:r w:rsidRPr="00AC7904">
        <w:rPr>
          <w:rFonts w:asciiTheme="majorHAnsi" w:hAnsiTheme="majorHAnsi" w:cstheme="majorHAnsi"/>
        </w:rPr>
        <w:tab/>
      </w:r>
      <w:r w:rsidRPr="00AC7904">
        <w:rPr>
          <w:rFonts w:asciiTheme="majorHAnsi" w:hAnsiTheme="majorHAnsi" w:cstheme="majorHAnsi"/>
          <w:shd w:val="clear" w:color="auto" w:fill="FFFFFF"/>
        </w:rPr>
        <w:t>363-01/2</w:t>
      </w:r>
      <w:r w:rsidR="00AC7904" w:rsidRPr="00AC7904">
        <w:rPr>
          <w:rFonts w:asciiTheme="majorHAnsi" w:hAnsiTheme="majorHAnsi" w:cstheme="majorHAnsi"/>
          <w:shd w:val="clear" w:color="auto" w:fill="FFFFFF"/>
        </w:rPr>
        <w:t>5</w:t>
      </w:r>
      <w:r w:rsidRPr="00AC7904">
        <w:rPr>
          <w:rFonts w:asciiTheme="majorHAnsi" w:hAnsiTheme="majorHAnsi" w:cstheme="majorHAnsi"/>
          <w:shd w:val="clear" w:color="auto" w:fill="FFFFFF"/>
        </w:rPr>
        <w:t>-01/</w:t>
      </w:r>
      <w:r w:rsidR="00AC7904" w:rsidRPr="00AC7904">
        <w:rPr>
          <w:rFonts w:asciiTheme="majorHAnsi" w:hAnsiTheme="majorHAnsi" w:cstheme="majorHAnsi"/>
          <w:shd w:val="clear" w:color="auto" w:fill="FFFFFF"/>
        </w:rPr>
        <w:t>22</w:t>
      </w:r>
      <w:r w:rsidRPr="00AC7904">
        <w:rPr>
          <w:rFonts w:asciiTheme="majorHAnsi" w:hAnsiTheme="majorHAnsi" w:cstheme="majorHAnsi"/>
        </w:rPr>
        <w:tab/>
      </w:r>
      <w:r w:rsidRPr="00AC7904">
        <w:rPr>
          <w:rFonts w:asciiTheme="majorHAnsi" w:hAnsiTheme="majorHAnsi" w:cstheme="majorHAnsi"/>
        </w:rPr>
        <w:tab/>
      </w:r>
    </w:p>
    <w:p w14:paraId="45779AE6" w14:textId="3839D6E4" w:rsidR="00160ECB" w:rsidRPr="00160ECB" w:rsidRDefault="00160ECB" w:rsidP="00160ECB">
      <w:pPr>
        <w:rPr>
          <w:rFonts w:asciiTheme="majorHAnsi" w:hAnsiTheme="majorHAnsi" w:cstheme="majorHAnsi"/>
          <w:color w:val="0070C0"/>
        </w:rPr>
      </w:pPr>
      <w:r w:rsidRPr="00AC7904">
        <w:rPr>
          <w:rFonts w:asciiTheme="majorHAnsi" w:hAnsiTheme="majorHAnsi" w:cstheme="majorHAnsi"/>
        </w:rPr>
        <w:t xml:space="preserve">URBROJ: </w:t>
      </w:r>
      <w:r w:rsidRPr="00AC7904">
        <w:rPr>
          <w:rFonts w:asciiTheme="majorHAnsi" w:hAnsiTheme="majorHAnsi" w:cstheme="majorHAnsi"/>
          <w:shd w:val="clear" w:color="auto" w:fill="FFFFFF"/>
        </w:rPr>
        <w:t>2176-4-01-2</w:t>
      </w:r>
      <w:r w:rsidR="00AC7904" w:rsidRPr="00AC7904">
        <w:rPr>
          <w:rFonts w:asciiTheme="majorHAnsi" w:hAnsiTheme="majorHAnsi" w:cstheme="majorHAnsi"/>
          <w:shd w:val="clear" w:color="auto" w:fill="FFFFFF"/>
        </w:rPr>
        <w:t>5</w:t>
      </w:r>
      <w:r w:rsidRPr="00AC7904">
        <w:rPr>
          <w:rFonts w:asciiTheme="majorHAnsi" w:hAnsiTheme="majorHAnsi" w:cstheme="majorHAnsi"/>
          <w:shd w:val="clear" w:color="auto" w:fill="FFFFFF"/>
        </w:rPr>
        <w:t>-1</w:t>
      </w:r>
      <w:r w:rsidRPr="00AC7904">
        <w:rPr>
          <w:rFonts w:asciiTheme="majorHAnsi" w:hAnsiTheme="majorHAnsi" w:cstheme="majorHAnsi"/>
        </w:rPr>
        <w:tab/>
      </w:r>
      <w:r w:rsidRPr="00AC7904">
        <w:rPr>
          <w:rFonts w:asciiTheme="majorHAnsi" w:hAnsiTheme="majorHAnsi" w:cstheme="majorHAnsi"/>
        </w:rPr>
        <w:tab/>
      </w:r>
      <w:r w:rsidRPr="00160ECB">
        <w:rPr>
          <w:rFonts w:asciiTheme="majorHAnsi" w:hAnsiTheme="majorHAnsi" w:cstheme="majorHAnsi"/>
          <w:color w:val="0070C0"/>
        </w:rPr>
        <w:tab/>
      </w:r>
      <w:r w:rsidRPr="00160ECB">
        <w:rPr>
          <w:rFonts w:asciiTheme="majorHAnsi" w:hAnsiTheme="majorHAnsi" w:cstheme="majorHAnsi"/>
          <w:color w:val="0070C0"/>
        </w:rPr>
        <w:tab/>
      </w:r>
    </w:p>
    <w:p w14:paraId="187E4CD6" w14:textId="3BFD075F" w:rsidR="00160ECB" w:rsidRPr="007274CB" w:rsidRDefault="00160ECB" w:rsidP="00160ECB">
      <w:pPr>
        <w:rPr>
          <w:rFonts w:asciiTheme="majorHAnsi" w:hAnsiTheme="majorHAnsi" w:cstheme="majorHAnsi"/>
        </w:rPr>
      </w:pPr>
      <w:r w:rsidRPr="007274CB">
        <w:rPr>
          <w:rFonts w:asciiTheme="majorHAnsi" w:hAnsiTheme="majorHAnsi" w:cstheme="majorHAnsi"/>
        </w:rPr>
        <w:t>Novska, 26. studeni 2025.</w:t>
      </w:r>
    </w:p>
    <w:p w14:paraId="587DE228" w14:textId="77777777" w:rsidR="00160ECB" w:rsidRPr="00160ECB" w:rsidRDefault="00160ECB" w:rsidP="00006AAD">
      <w:pPr>
        <w:spacing w:after="160" w:line="259" w:lineRule="auto"/>
        <w:jc w:val="both"/>
        <w:rPr>
          <w:rFonts w:ascii="Calibri" w:eastAsia="Times New Roman" w:hAnsi="Calibri" w:cs="Calibri"/>
          <w:color w:val="0070C0"/>
          <w:lang w:eastAsia="hr-HR"/>
        </w:rPr>
      </w:pPr>
    </w:p>
    <w:p w14:paraId="765D4E56" w14:textId="24B50791" w:rsidR="00006AAD" w:rsidRPr="007274CB" w:rsidRDefault="00006AAD" w:rsidP="00006AAD">
      <w:pPr>
        <w:spacing w:after="160" w:line="259" w:lineRule="auto"/>
        <w:jc w:val="both"/>
        <w:rPr>
          <w:rFonts w:ascii="Calibri" w:eastAsia="Times New Roman" w:hAnsi="Calibri" w:cs="Calibri"/>
          <w:lang w:eastAsia="hr-HR"/>
        </w:rPr>
      </w:pPr>
      <w:r w:rsidRPr="007274CB">
        <w:rPr>
          <w:rFonts w:ascii="Calibri" w:eastAsia="Times New Roman" w:hAnsi="Calibri" w:cs="Calibri"/>
          <w:lang w:eastAsia="hr-HR"/>
        </w:rPr>
        <w:t>Na temelju članka 67. Zakona o komunalnom gospodarstvu ("Narodne novine" broj 68/18, 110/18</w:t>
      </w:r>
      <w:r w:rsidR="007274CB" w:rsidRPr="007274CB">
        <w:rPr>
          <w:rFonts w:ascii="Calibri" w:eastAsia="Times New Roman" w:hAnsi="Calibri" w:cs="Calibri"/>
          <w:lang w:eastAsia="hr-HR"/>
        </w:rPr>
        <w:t>,</w:t>
      </w:r>
      <w:r w:rsidRPr="007274CB">
        <w:rPr>
          <w:rFonts w:ascii="Calibri" w:eastAsia="Times New Roman" w:hAnsi="Calibri" w:cs="Calibri"/>
          <w:lang w:eastAsia="hr-HR"/>
        </w:rPr>
        <w:t xml:space="preserve"> 32/20</w:t>
      </w:r>
      <w:r w:rsidR="007274CB" w:rsidRPr="007274CB">
        <w:rPr>
          <w:rFonts w:ascii="Calibri" w:eastAsia="Times New Roman" w:hAnsi="Calibri" w:cs="Calibri"/>
          <w:lang w:eastAsia="hr-HR"/>
        </w:rPr>
        <w:t xml:space="preserve"> i 145/24</w:t>
      </w:r>
      <w:r w:rsidRPr="007274CB">
        <w:rPr>
          <w:rFonts w:ascii="Calibri" w:eastAsia="Times New Roman" w:hAnsi="Calibri" w:cs="Calibri"/>
          <w:lang w:eastAsia="hr-HR"/>
        </w:rPr>
        <w:t>) i članka 3</w:t>
      </w:r>
      <w:r w:rsidR="0047255D" w:rsidRPr="007274CB">
        <w:rPr>
          <w:rFonts w:ascii="Calibri" w:eastAsia="Times New Roman" w:hAnsi="Calibri" w:cs="Calibri"/>
          <w:lang w:eastAsia="hr-HR"/>
        </w:rPr>
        <w:t>7</w:t>
      </w:r>
      <w:r w:rsidRPr="007274CB">
        <w:rPr>
          <w:rFonts w:ascii="Calibri" w:eastAsia="Times New Roman" w:hAnsi="Calibri" w:cs="Calibri"/>
          <w:lang w:eastAsia="hr-HR"/>
        </w:rPr>
        <w:t xml:space="preserve">. Statuta Grada Novske ("Službeni vjesnik" Grada Novske broj </w:t>
      </w:r>
      <w:r w:rsidR="0047255D" w:rsidRPr="007274CB">
        <w:rPr>
          <w:rFonts w:ascii="Calibri" w:eastAsia="Times New Roman" w:hAnsi="Calibri" w:cs="Calibri"/>
          <w:lang w:eastAsia="hr-HR"/>
        </w:rPr>
        <w:t>8</w:t>
      </w:r>
      <w:r w:rsidRPr="007274CB">
        <w:rPr>
          <w:rFonts w:ascii="Calibri" w:eastAsia="Times New Roman" w:hAnsi="Calibri" w:cs="Calibri"/>
          <w:lang w:eastAsia="hr-HR"/>
        </w:rPr>
        <w:t>/2</w:t>
      </w:r>
      <w:r w:rsidR="0047255D" w:rsidRPr="007274CB">
        <w:rPr>
          <w:rFonts w:ascii="Calibri" w:eastAsia="Times New Roman" w:hAnsi="Calibri" w:cs="Calibri"/>
          <w:lang w:eastAsia="hr-HR"/>
        </w:rPr>
        <w:t>1</w:t>
      </w:r>
      <w:r w:rsidR="00EB0A10" w:rsidRPr="007274CB">
        <w:rPr>
          <w:rFonts w:ascii="Calibri" w:eastAsia="Times New Roman" w:hAnsi="Calibri" w:cs="Calibri"/>
          <w:lang w:eastAsia="hr-HR"/>
        </w:rPr>
        <w:t>, 13/23</w:t>
      </w:r>
      <w:r w:rsidRPr="007274CB">
        <w:rPr>
          <w:rFonts w:ascii="Calibri" w:eastAsia="Times New Roman" w:hAnsi="Calibri" w:cs="Calibri"/>
          <w:lang w:eastAsia="hr-HR"/>
        </w:rPr>
        <w:t xml:space="preserve">), Gradsko vijeće Grada Novske na </w:t>
      </w:r>
      <w:r w:rsidR="004C3AE7" w:rsidRPr="007274CB">
        <w:rPr>
          <w:rFonts w:ascii="Calibri" w:eastAsia="Times New Roman" w:hAnsi="Calibri" w:cs="Calibri"/>
          <w:lang w:eastAsia="hr-HR"/>
        </w:rPr>
        <w:t>3</w:t>
      </w:r>
      <w:r w:rsidRPr="007274CB">
        <w:rPr>
          <w:rFonts w:ascii="Calibri" w:eastAsia="Times New Roman" w:hAnsi="Calibri" w:cs="Calibri"/>
          <w:lang w:eastAsia="hr-HR"/>
        </w:rPr>
        <w:t xml:space="preserve">. sjednici održanoj </w:t>
      </w:r>
      <w:r w:rsidR="00EB0A10" w:rsidRPr="007274CB">
        <w:rPr>
          <w:rFonts w:ascii="Calibri" w:eastAsia="Times New Roman" w:hAnsi="Calibri" w:cs="Calibri"/>
          <w:lang w:eastAsia="hr-HR"/>
        </w:rPr>
        <w:t>2</w:t>
      </w:r>
      <w:r w:rsidR="007274CB" w:rsidRPr="007274CB">
        <w:rPr>
          <w:rFonts w:ascii="Calibri" w:eastAsia="Times New Roman" w:hAnsi="Calibri" w:cs="Calibri"/>
          <w:lang w:eastAsia="hr-HR"/>
        </w:rPr>
        <w:t>6</w:t>
      </w:r>
      <w:r w:rsidRPr="007274CB">
        <w:rPr>
          <w:rFonts w:ascii="Calibri" w:eastAsia="Times New Roman" w:hAnsi="Calibri" w:cs="Calibri"/>
          <w:lang w:eastAsia="hr-HR"/>
        </w:rPr>
        <w:t xml:space="preserve">. </w:t>
      </w:r>
      <w:r w:rsidR="00EB0A10" w:rsidRPr="007274CB">
        <w:rPr>
          <w:rFonts w:ascii="Calibri" w:eastAsia="Times New Roman" w:hAnsi="Calibri" w:cs="Calibri"/>
          <w:lang w:eastAsia="hr-HR"/>
        </w:rPr>
        <w:t>studenog</w:t>
      </w:r>
      <w:r w:rsidRPr="007274CB">
        <w:rPr>
          <w:rFonts w:ascii="Calibri" w:eastAsia="Times New Roman" w:hAnsi="Calibri" w:cs="Calibri"/>
          <w:lang w:eastAsia="hr-HR"/>
        </w:rPr>
        <w:t xml:space="preserve"> 202</w:t>
      </w:r>
      <w:r w:rsidR="007274CB" w:rsidRPr="007274CB">
        <w:rPr>
          <w:rFonts w:ascii="Calibri" w:eastAsia="Times New Roman" w:hAnsi="Calibri" w:cs="Calibri"/>
          <w:lang w:eastAsia="hr-HR"/>
        </w:rPr>
        <w:t>5</w:t>
      </w:r>
      <w:r w:rsidRPr="007274CB">
        <w:rPr>
          <w:rFonts w:ascii="Calibri" w:eastAsia="Times New Roman" w:hAnsi="Calibri" w:cs="Calibri"/>
          <w:lang w:eastAsia="hr-HR"/>
        </w:rPr>
        <w:t>. godine donijelo je</w:t>
      </w:r>
    </w:p>
    <w:p w14:paraId="74933A7E" w14:textId="77777777" w:rsidR="00006AAD" w:rsidRPr="007274CB" w:rsidRDefault="00006AAD" w:rsidP="00006AAD">
      <w:pPr>
        <w:spacing w:line="259" w:lineRule="auto"/>
        <w:jc w:val="center"/>
        <w:rPr>
          <w:rFonts w:ascii="Calibri" w:eastAsia="Times New Roman" w:hAnsi="Calibri" w:cs="Calibri"/>
          <w:b/>
          <w:bCs/>
          <w:lang w:eastAsia="hr-HR"/>
        </w:rPr>
      </w:pPr>
      <w:r w:rsidRPr="007274CB">
        <w:rPr>
          <w:rFonts w:ascii="Calibri" w:eastAsia="Times New Roman" w:hAnsi="Calibri" w:cs="Calibri"/>
          <w:b/>
          <w:bCs/>
          <w:lang w:eastAsia="hr-HR"/>
        </w:rPr>
        <w:t>Program gradnje</w:t>
      </w:r>
    </w:p>
    <w:p w14:paraId="4F37DA5A" w14:textId="77777777" w:rsidR="00006AAD" w:rsidRPr="007274CB" w:rsidRDefault="00006AAD" w:rsidP="00006AAD">
      <w:pPr>
        <w:spacing w:line="259" w:lineRule="auto"/>
        <w:jc w:val="center"/>
        <w:rPr>
          <w:rFonts w:ascii="Calibri" w:eastAsia="Times New Roman" w:hAnsi="Calibri" w:cs="Calibri"/>
          <w:b/>
          <w:bCs/>
          <w:lang w:eastAsia="hr-HR"/>
        </w:rPr>
      </w:pPr>
      <w:r w:rsidRPr="007274CB">
        <w:rPr>
          <w:rFonts w:ascii="Calibri" w:eastAsia="Times New Roman" w:hAnsi="Calibri" w:cs="Calibri"/>
          <w:b/>
          <w:bCs/>
          <w:lang w:eastAsia="hr-HR"/>
        </w:rPr>
        <w:t>objekata i uređaja komunalne infrastrukture</w:t>
      </w:r>
    </w:p>
    <w:p w14:paraId="2CC07BCC" w14:textId="4566D122" w:rsidR="00006AAD" w:rsidRPr="007274CB" w:rsidRDefault="0035476C" w:rsidP="00006AAD">
      <w:pPr>
        <w:spacing w:line="259" w:lineRule="auto"/>
        <w:jc w:val="center"/>
        <w:rPr>
          <w:rFonts w:ascii="Calibri" w:eastAsia="Times New Roman" w:hAnsi="Calibri" w:cs="Calibri"/>
          <w:b/>
          <w:bCs/>
          <w:lang w:eastAsia="hr-HR"/>
        </w:rPr>
      </w:pPr>
      <w:r w:rsidRPr="007274CB">
        <w:rPr>
          <w:rFonts w:ascii="Calibri" w:eastAsia="Times New Roman" w:hAnsi="Calibri" w:cs="Calibri"/>
          <w:b/>
          <w:bCs/>
          <w:lang w:eastAsia="hr-HR"/>
        </w:rPr>
        <w:t>z</w:t>
      </w:r>
      <w:r w:rsidR="00006AAD" w:rsidRPr="007274CB">
        <w:rPr>
          <w:rFonts w:ascii="Calibri" w:eastAsia="Times New Roman" w:hAnsi="Calibri" w:cs="Calibri"/>
          <w:b/>
          <w:bCs/>
          <w:lang w:eastAsia="hr-HR"/>
        </w:rPr>
        <w:t>a 202</w:t>
      </w:r>
      <w:r w:rsidR="007274CB" w:rsidRPr="007274CB">
        <w:rPr>
          <w:rFonts w:ascii="Calibri" w:eastAsia="Times New Roman" w:hAnsi="Calibri" w:cs="Calibri"/>
          <w:b/>
          <w:bCs/>
          <w:lang w:eastAsia="hr-HR"/>
        </w:rPr>
        <w:t>6</w:t>
      </w:r>
      <w:r w:rsidR="00006AAD" w:rsidRPr="007274CB">
        <w:rPr>
          <w:rFonts w:ascii="Calibri" w:eastAsia="Times New Roman" w:hAnsi="Calibri" w:cs="Calibri"/>
          <w:b/>
          <w:bCs/>
          <w:lang w:eastAsia="hr-HR"/>
        </w:rPr>
        <w:t>. godinu</w:t>
      </w:r>
    </w:p>
    <w:p w14:paraId="6F5A176D" w14:textId="77777777" w:rsidR="00006AAD" w:rsidRPr="007274CB" w:rsidRDefault="00006AAD" w:rsidP="00006AAD">
      <w:pPr>
        <w:spacing w:line="259" w:lineRule="auto"/>
        <w:jc w:val="center"/>
        <w:rPr>
          <w:rFonts w:ascii="Calibri" w:eastAsia="Times New Roman" w:hAnsi="Calibri" w:cs="Calibri"/>
          <w:b/>
          <w:bCs/>
          <w:lang w:eastAsia="hr-HR"/>
        </w:rPr>
      </w:pPr>
    </w:p>
    <w:p w14:paraId="6E419406" w14:textId="77777777" w:rsidR="00006AAD" w:rsidRPr="007274CB" w:rsidRDefault="00006AAD" w:rsidP="00006AAD">
      <w:pPr>
        <w:spacing w:after="160" w:line="259" w:lineRule="auto"/>
        <w:jc w:val="center"/>
        <w:rPr>
          <w:rFonts w:ascii="Calibri" w:eastAsia="Times New Roman" w:hAnsi="Calibri" w:cs="Calibri"/>
          <w:lang w:eastAsia="hr-HR"/>
        </w:rPr>
      </w:pPr>
      <w:r w:rsidRPr="007274CB">
        <w:rPr>
          <w:rFonts w:ascii="Calibri" w:eastAsia="Times New Roman" w:hAnsi="Calibri" w:cs="Calibri"/>
          <w:lang w:eastAsia="hr-HR"/>
        </w:rPr>
        <w:t>Članak 1.</w:t>
      </w:r>
    </w:p>
    <w:p w14:paraId="64D8ABE1" w14:textId="3D35DEB8" w:rsidR="00006AAD" w:rsidRPr="007274CB" w:rsidRDefault="00006AAD" w:rsidP="00006AAD">
      <w:pPr>
        <w:jc w:val="both"/>
        <w:rPr>
          <w:rFonts w:asciiTheme="majorHAnsi" w:hAnsiTheme="majorHAnsi" w:cstheme="majorHAnsi"/>
        </w:rPr>
      </w:pPr>
      <w:r w:rsidRPr="007274CB">
        <w:rPr>
          <w:rFonts w:asciiTheme="majorHAnsi" w:hAnsiTheme="majorHAnsi" w:cstheme="majorHAnsi"/>
        </w:rPr>
        <w:t>Ovim Programom gradnje  objekata i uređaja komunalne infrastrukture za 202</w:t>
      </w:r>
      <w:r w:rsidR="007274CB" w:rsidRPr="007274CB">
        <w:rPr>
          <w:rFonts w:asciiTheme="majorHAnsi" w:hAnsiTheme="majorHAnsi" w:cstheme="majorHAnsi"/>
        </w:rPr>
        <w:t>6</w:t>
      </w:r>
      <w:r w:rsidRPr="007274CB">
        <w:rPr>
          <w:rFonts w:asciiTheme="majorHAnsi" w:hAnsiTheme="majorHAnsi" w:cstheme="majorHAnsi"/>
        </w:rPr>
        <w:t>. godinu utvrđuju se radnje i radovi  na gradnji objekata i uređaja komunalne infrastrukture koji se planiraju provesti u 202</w:t>
      </w:r>
      <w:r w:rsidR="007274CB" w:rsidRPr="007274CB">
        <w:rPr>
          <w:rFonts w:asciiTheme="majorHAnsi" w:hAnsiTheme="majorHAnsi" w:cstheme="majorHAnsi"/>
        </w:rPr>
        <w:t>6</w:t>
      </w:r>
      <w:r w:rsidRPr="007274CB">
        <w:rPr>
          <w:rFonts w:asciiTheme="majorHAnsi" w:hAnsiTheme="majorHAnsi" w:cstheme="majorHAnsi"/>
        </w:rPr>
        <w:t>. godini, visina proračunskih sredstva koja su osigurana za njihovo izvršenje te izvori financiranja.</w:t>
      </w:r>
    </w:p>
    <w:p w14:paraId="6746C0C2" w14:textId="77777777" w:rsidR="00006AAD" w:rsidRPr="007274CB" w:rsidRDefault="00006AAD" w:rsidP="00006AAD">
      <w:pPr>
        <w:spacing w:after="160" w:line="259" w:lineRule="auto"/>
        <w:jc w:val="center"/>
        <w:rPr>
          <w:rFonts w:ascii="Calibri" w:eastAsia="Times New Roman" w:hAnsi="Calibri" w:cs="Calibri"/>
          <w:lang w:eastAsia="hr-HR"/>
        </w:rPr>
      </w:pPr>
      <w:r w:rsidRPr="007274CB">
        <w:rPr>
          <w:rFonts w:ascii="Calibri" w:eastAsia="Times New Roman" w:hAnsi="Calibri" w:cs="Calibri"/>
          <w:lang w:eastAsia="hr-HR"/>
        </w:rPr>
        <w:t>Članak 2.</w:t>
      </w:r>
    </w:p>
    <w:p w14:paraId="205DD381" w14:textId="77777777" w:rsidR="00006AAD" w:rsidRPr="007274CB" w:rsidRDefault="00006AAD" w:rsidP="00006AAD">
      <w:pPr>
        <w:spacing w:after="160" w:line="259" w:lineRule="auto"/>
        <w:jc w:val="both"/>
        <w:rPr>
          <w:rFonts w:ascii="Calibri" w:eastAsia="Times New Roman" w:hAnsi="Calibri" w:cs="Calibri"/>
          <w:lang w:eastAsia="hr-HR"/>
        </w:rPr>
      </w:pPr>
      <w:r w:rsidRPr="007274CB">
        <w:rPr>
          <w:rFonts w:ascii="Calibri" w:eastAsia="Times New Roman" w:hAnsi="Calibri" w:cs="Calibri"/>
          <w:lang w:eastAsia="hr-HR"/>
        </w:rPr>
        <w:t>Program obuhvaća sljedeće radnje i radove:</w:t>
      </w:r>
    </w:p>
    <w:p w14:paraId="4A87CD76" w14:textId="77777777" w:rsidR="00006AAD" w:rsidRPr="007274CB" w:rsidRDefault="00006AAD" w:rsidP="00006AAD">
      <w:pPr>
        <w:numPr>
          <w:ilvl w:val="0"/>
          <w:numId w:val="4"/>
        </w:numPr>
        <w:spacing w:after="160" w:line="259" w:lineRule="auto"/>
        <w:contextualSpacing/>
        <w:jc w:val="both"/>
        <w:rPr>
          <w:rFonts w:ascii="Calibri" w:eastAsia="Times New Roman" w:hAnsi="Calibri" w:cs="Calibri"/>
          <w:lang w:eastAsia="hr-HR"/>
        </w:rPr>
      </w:pPr>
      <w:bookmarkStart w:id="0" w:name="_Hlk55402768"/>
      <w:r w:rsidRPr="007274CB">
        <w:rPr>
          <w:rFonts w:ascii="Calibri" w:eastAsia="Times New Roman" w:hAnsi="Calibri" w:cs="Calibri"/>
          <w:lang w:eastAsia="hr-HR"/>
        </w:rPr>
        <w:t>gradnju nerazvrstanih cesta</w:t>
      </w:r>
      <w:bookmarkEnd w:id="0"/>
    </w:p>
    <w:p w14:paraId="56E1FA4A" w14:textId="77777777" w:rsidR="00006AAD" w:rsidRPr="007274CB" w:rsidRDefault="00006AAD" w:rsidP="00006AAD">
      <w:pPr>
        <w:numPr>
          <w:ilvl w:val="0"/>
          <w:numId w:val="4"/>
        </w:numPr>
        <w:spacing w:after="160" w:line="259" w:lineRule="auto"/>
        <w:contextualSpacing/>
        <w:jc w:val="both"/>
        <w:rPr>
          <w:rFonts w:ascii="Calibri" w:eastAsia="Times New Roman" w:hAnsi="Calibri" w:cs="Calibri"/>
          <w:lang w:eastAsia="hr-HR"/>
        </w:rPr>
      </w:pPr>
      <w:bookmarkStart w:id="1" w:name="_Hlk55405315"/>
      <w:r w:rsidRPr="007274CB">
        <w:rPr>
          <w:rFonts w:ascii="Calibri" w:eastAsia="Times New Roman" w:hAnsi="Calibri" w:cs="Calibri"/>
          <w:lang w:eastAsia="hr-HR"/>
        </w:rPr>
        <w:t>gradnju javnih prometnih površina na kojima nije dopušten promet motornih vozila</w:t>
      </w:r>
      <w:bookmarkEnd w:id="1"/>
    </w:p>
    <w:p w14:paraId="3798A810" w14:textId="77777777" w:rsidR="00006AAD" w:rsidRPr="007274CB" w:rsidRDefault="00006AAD" w:rsidP="00006AAD">
      <w:pPr>
        <w:numPr>
          <w:ilvl w:val="0"/>
          <w:numId w:val="4"/>
        </w:numPr>
        <w:spacing w:after="160" w:line="259" w:lineRule="auto"/>
        <w:contextualSpacing/>
        <w:jc w:val="both"/>
        <w:rPr>
          <w:rFonts w:ascii="Calibri" w:eastAsia="Times New Roman" w:hAnsi="Calibri" w:cs="Calibri"/>
          <w:lang w:eastAsia="hr-HR"/>
        </w:rPr>
      </w:pPr>
      <w:r w:rsidRPr="007274CB">
        <w:rPr>
          <w:rFonts w:ascii="Calibri" w:eastAsia="Times New Roman" w:hAnsi="Calibri" w:cs="Calibri"/>
          <w:lang w:eastAsia="hr-HR"/>
        </w:rPr>
        <w:t xml:space="preserve">gradnju </w:t>
      </w:r>
      <w:bookmarkStart w:id="2" w:name="_Hlk55406211"/>
      <w:r w:rsidRPr="007274CB">
        <w:rPr>
          <w:rFonts w:ascii="Calibri" w:eastAsia="Times New Roman" w:hAnsi="Calibri" w:cs="Calibri"/>
          <w:lang w:eastAsia="hr-HR"/>
        </w:rPr>
        <w:t>groblja i krematorija na grobljima</w:t>
      </w:r>
      <w:bookmarkEnd w:id="2"/>
    </w:p>
    <w:p w14:paraId="45E38C7A" w14:textId="77777777" w:rsidR="00006AAD" w:rsidRPr="007274CB" w:rsidRDefault="00006AAD" w:rsidP="00006AAD">
      <w:pPr>
        <w:spacing w:after="160" w:line="259" w:lineRule="auto"/>
        <w:ind w:left="720"/>
        <w:contextualSpacing/>
        <w:jc w:val="both"/>
        <w:rPr>
          <w:rFonts w:ascii="Calibri" w:eastAsia="Times New Roman" w:hAnsi="Calibri" w:cs="Calibri"/>
          <w:lang w:eastAsia="hr-HR"/>
        </w:rPr>
      </w:pPr>
    </w:p>
    <w:p w14:paraId="76743CEF" w14:textId="5D85CDE9" w:rsidR="00006AAD" w:rsidRPr="00A50ACC" w:rsidRDefault="00006AAD" w:rsidP="00006AAD">
      <w:pPr>
        <w:spacing w:after="160" w:line="259" w:lineRule="auto"/>
        <w:jc w:val="both"/>
        <w:rPr>
          <w:rFonts w:ascii="Calibri" w:eastAsia="Times New Roman" w:hAnsi="Calibri" w:cs="Calibri"/>
          <w:lang w:eastAsia="hr-HR"/>
        </w:rPr>
      </w:pPr>
      <w:r w:rsidRPr="00C16B5F">
        <w:rPr>
          <w:rFonts w:ascii="Calibri" w:eastAsia="Times New Roman" w:hAnsi="Calibri" w:cs="Calibri"/>
          <w:lang w:eastAsia="hr-HR"/>
        </w:rPr>
        <w:t>Ukupna sredstva za financiranje radnji i radova u Programu gradnje objekata i uređaja komunalne infrastrukture osiguravaju se proračunu Grada Novske za 202</w:t>
      </w:r>
      <w:r w:rsidR="00C16B5F" w:rsidRPr="00C16B5F">
        <w:rPr>
          <w:rFonts w:ascii="Calibri" w:eastAsia="Times New Roman" w:hAnsi="Calibri" w:cs="Calibri"/>
          <w:lang w:eastAsia="hr-HR"/>
        </w:rPr>
        <w:t>6</w:t>
      </w:r>
      <w:r w:rsidRPr="00C16B5F">
        <w:rPr>
          <w:rFonts w:ascii="Calibri" w:eastAsia="Times New Roman" w:hAnsi="Calibri" w:cs="Calibri"/>
          <w:lang w:eastAsia="hr-HR"/>
        </w:rPr>
        <w:t xml:space="preserve">. godinu </w:t>
      </w:r>
      <w:r w:rsidRPr="00A50ACC">
        <w:rPr>
          <w:rFonts w:ascii="Calibri" w:eastAsia="Times New Roman" w:hAnsi="Calibri" w:cs="Calibri"/>
          <w:lang w:eastAsia="hr-HR"/>
        </w:rPr>
        <w:t xml:space="preserve">u iznosu od </w:t>
      </w:r>
      <w:r w:rsidR="00A50ACC" w:rsidRPr="00A50ACC">
        <w:rPr>
          <w:rFonts w:ascii="Calibri" w:eastAsia="Times New Roman" w:hAnsi="Calibri" w:cs="Calibri"/>
          <w:lang w:eastAsia="hr-HR"/>
        </w:rPr>
        <w:t>1</w:t>
      </w:r>
      <w:r w:rsidR="002B3A1B" w:rsidRPr="00A50ACC">
        <w:rPr>
          <w:rFonts w:ascii="Calibri" w:eastAsia="Times New Roman" w:hAnsi="Calibri" w:cs="Calibri"/>
          <w:lang w:eastAsia="hr-HR"/>
        </w:rPr>
        <w:t>.</w:t>
      </w:r>
      <w:r w:rsidR="00A50ACC" w:rsidRPr="00A50ACC">
        <w:rPr>
          <w:rFonts w:ascii="Calibri" w:eastAsia="Times New Roman" w:hAnsi="Calibri" w:cs="Calibri"/>
          <w:lang w:eastAsia="hr-HR"/>
        </w:rPr>
        <w:t>490</w:t>
      </w:r>
      <w:r w:rsidR="002B3A1B" w:rsidRPr="00A50ACC">
        <w:rPr>
          <w:rFonts w:ascii="Calibri" w:eastAsia="Times New Roman" w:hAnsi="Calibri" w:cs="Calibri"/>
          <w:lang w:eastAsia="hr-HR"/>
        </w:rPr>
        <w:t>.</w:t>
      </w:r>
      <w:r w:rsidR="00A50ACC" w:rsidRPr="00A50ACC">
        <w:rPr>
          <w:rFonts w:ascii="Calibri" w:eastAsia="Times New Roman" w:hAnsi="Calibri" w:cs="Calibri"/>
          <w:lang w:eastAsia="hr-HR"/>
        </w:rPr>
        <w:t>462</w:t>
      </w:r>
      <w:r w:rsidR="00D030A3" w:rsidRPr="00A50ACC">
        <w:rPr>
          <w:rFonts w:ascii="Calibri" w:eastAsia="Times New Roman" w:hAnsi="Calibri" w:cs="Calibri"/>
          <w:lang w:eastAsia="hr-HR"/>
        </w:rPr>
        <w:t xml:space="preserve">,00 </w:t>
      </w:r>
      <w:r w:rsidR="00B72CB9" w:rsidRPr="00A50ACC">
        <w:rPr>
          <w:rFonts w:ascii="Calibri" w:eastAsia="Times New Roman" w:hAnsi="Calibri" w:cs="Calibri"/>
          <w:lang w:eastAsia="hr-HR"/>
        </w:rPr>
        <w:t>EUR</w:t>
      </w:r>
      <w:r w:rsidRPr="00A50ACC">
        <w:rPr>
          <w:rFonts w:ascii="Calibri" w:eastAsia="Times New Roman" w:hAnsi="Calibri" w:cs="Calibri"/>
          <w:lang w:eastAsia="hr-HR"/>
        </w:rPr>
        <w:t xml:space="preserve"> i to iz sljedećih izvora:</w:t>
      </w:r>
    </w:p>
    <w:tbl>
      <w:tblPr>
        <w:tblStyle w:val="Reetkatablice1"/>
        <w:tblW w:w="919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6222"/>
        <w:gridCol w:w="2977"/>
      </w:tblGrid>
      <w:tr w:rsidR="00EB210F" w:rsidRPr="00EB210F" w14:paraId="64D0E3C8" w14:textId="77777777" w:rsidTr="00310D95">
        <w:tc>
          <w:tcPr>
            <w:tcW w:w="6222" w:type="dxa"/>
            <w:tcBorders>
              <w:bottom w:val="double" w:sz="4" w:space="0" w:color="auto"/>
            </w:tcBorders>
            <w:shd w:val="clear" w:color="auto" w:fill="D9D9D9" w:themeFill="background1" w:themeFillShade="D9"/>
          </w:tcPr>
          <w:p w14:paraId="76C8356C" w14:textId="77777777" w:rsidR="00D030A3" w:rsidRPr="00EB210F" w:rsidRDefault="00D030A3" w:rsidP="00310D95">
            <w:pPr>
              <w:jc w:val="center"/>
              <w:rPr>
                <w:rFonts w:ascii="Calibri" w:eastAsia="Times New Roman" w:hAnsi="Calibri" w:cs="Calibri"/>
                <w:b/>
                <w:bCs/>
                <w:lang w:eastAsia="hr-HR"/>
              </w:rPr>
            </w:pPr>
            <w:r w:rsidRPr="00EB210F">
              <w:rPr>
                <w:rFonts w:ascii="Calibri" w:eastAsia="Times New Roman" w:hAnsi="Calibri" w:cs="Calibri"/>
                <w:b/>
                <w:bCs/>
                <w:lang w:eastAsia="hr-HR"/>
              </w:rPr>
              <w:t>Izvor prihoda</w:t>
            </w:r>
          </w:p>
        </w:tc>
        <w:tc>
          <w:tcPr>
            <w:tcW w:w="2977" w:type="dxa"/>
            <w:tcBorders>
              <w:bottom w:val="double" w:sz="4" w:space="0" w:color="auto"/>
            </w:tcBorders>
            <w:shd w:val="clear" w:color="auto" w:fill="D9D9D9" w:themeFill="background1" w:themeFillShade="D9"/>
          </w:tcPr>
          <w:p w14:paraId="79B661BF" w14:textId="77777777" w:rsidR="00D030A3" w:rsidRPr="00EB210F" w:rsidRDefault="00D030A3" w:rsidP="00310D95">
            <w:pPr>
              <w:jc w:val="center"/>
              <w:rPr>
                <w:rFonts w:ascii="Calibri" w:eastAsia="Times New Roman" w:hAnsi="Calibri" w:cs="Calibri"/>
                <w:b/>
                <w:bCs/>
                <w:lang w:eastAsia="hr-HR"/>
              </w:rPr>
            </w:pPr>
            <w:r w:rsidRPr="00EB210F">
              <w:rPr>
                <w:rFonts w:ascii="Calibri" w:eastAsia="Times New Roman" w:hAnsi="Calibri" w:cs="Calibri"/>
                <w:b/>
                <w:bCs/>
                <w:lang w:eastAsia="hr-HR"/>
              </w:rPr>
              <w:t>EUR</w:t>
            </w:r>
          </w:p>
        </w:tc>
      </w:tr>
      <w:tr w:rsidR="00EB210F" w:rsidRPr="00EB210F" w14:paraId="09F0FFE9" w14:textId="77777777" w:rsidTr="00310D95">
        <w:tc>
          <w:tcPr>
            <w:tcW w:w="6222" w:type="dxa"/>
            <w:tcBorders>
              <w:top w:val="double" w:sz="4" w:space="0" w:color="auto"/>
            </w:tcBorders>
          </w:tcPr>
          <w:p w14:paraId="3CBF5230" w14:textId="77777777" w:rsidR="00D030A3" w:rsidRPr="00EB210F" w:rsidRDefault="00D030A3" w:rsidP="00310D95">
            <w:pPr>
              <w:jc w:val="both"/>
              <w:rPr>
                <w:rFonts w:ascii="Calibri" w:eastAsia="Times New Roman" w:hAnsi="Calibri" w:cs="Calibri"/>
                <w:lang w:eastAsia="hr-HR"/>
              </w:rPr>
            </w:pPr>
            <w:r w:rsidRPr="00EB210F">
              <w:rPr>
                <w:rFonts w:ascii="Calibri" w:eastAsia="Times New Roman" w:hAnsi="Calibri" w:cs="Calibri"/>
                <w:lang w:eastAsia="hr-HR"/>
              </w:rPr>
              <w:t>Opći prihodi i primici</w:t>
            </w:r>
          </w:p>
        </w:tc>
        <w:tc>
          <w:tcPr>
            <w:tcW w:w="2977" w:type="dxa"/>
            <w:tcBorders>
              <w:top w:val="double" w:sz="4" w:space="0" w:color="auto"/>
            </w:tcBorders>
          </w:tcPr>
          <w:p w14:paraId="12C0CFCF" w14:textId="7F09FC1A" w:rsidR="00D030A3" w:rsidRPr="00EB210F" w:rsidRDefault="00EB210F" w:rsidP="00310D95">
            <w:pPr>
              <w:jc w:val="right"/>
              <w:rPr>
                <w:rFonts w:ascii="Calibri" w:eastAsia="Times New Roman" w:hAnsi="Calibri" w:cs="Calibri"/>
                <w:lang w:eastAsia="hr-HR"/>
              </w:rPr>
            </w:pPr>
            <w:r w:rsidRPr="00EB210F">
              <w:rPr>
                <w:rFonts w:ascii="Calibri" w:eastAsia="Times New Roman" w:hAnsi="Calibri" w:cs="Calibri"/>
                <w:lang w:eastAsia="hr-HR"/>
              </w:rPr>
              <w:t>30.000</w:t>
            </w:r>
            <w:r w:rsidR="002B3A1B" w:rsidRPr="00EB210F">
              <w:rPr>
                <w:rFonts w:ascii="Calibri" w:eastAsia="Times New Roman" w:hAnsi="Calibri" w:cs="Calibri"/>
                <w:lang w:eastAsia="hr-HR"/>
              </w:rPr>
              <w:t>,00</w:t>
            </w:r>
          </w:p>
        </w:tc>
      </w:tr>
      <w:tr w:rsidR="00EB210F" w:rsidRPr="00EB210F" w14:paraId="161494CE" w14:textId="77777777" w:rsidTr="00310D95">
        <w:tc>
          <w:tcPr>
            <w:tcW w:w="6222" w:type="dxa"/>
          </w:tcPr>
          <w:p w14:paraId="7D963A99" w14:textId="77777777" w:rsidR="00D030A3" w:rsidRPr="00EB210F" w:rsidRDefault="00D030A3" w:rsidP="00310D95">
            <w:pPr>
              <w:jc w:val="both"/>
              <w:rPr>
                <w:rFonts w:ascii="Calibri" w:eastAsia="Times New Roman" w:hAnsi="Calibri" w:cs="Calibri"/>
                <w:lang w:eastAsia="hr-HR"/>
              </w:rPr>
            </w:pPr>
            <w:r w:rsidRPr="00EB210F">
              <w:rPr>
                <w:rFonts w:ascii="Calibri" w:eastAsia="Times New Roman" w:hAnsi="Calibri" w:cs="Calibri"/>
                <w:lang w:eastAsia="hr-HR"/>
              </w:rPr>
              <w:t>Prihodi za posebne namjene</w:t>
            </w:r>
          </w:p>
        </w:tc>
        <w:tc>
          <w:tcPr>
            <w:tcW w:w="2977" w:type="dxa"/>
          </w:tcPr>
          <w:p w14:paraId="0752FF30" w14:textId="315A8F5D" w:rsidR="00D030A3" w:rsidRPr="00EB210F" w:rsidRDefault="00EB210F" w:rsidP="00310D95">
            <w:pPr>
              <w:jc w:val="right"/>
              <w:rPr>
                <w:rFonts w:ascii="Calibri" w:eastAsia="Times New Roman" w:hAnsi="Calibri" w:cs="Calibri"/>
                <w:lang w:eastAsia="hr-HR"/>
              </w:rPr>
            </w:pPr>
            <w:r w:rsidRPr="00EB210F">
              <w:rPr>
                <w:rFonts w:ascii="Calibri" w:eastAsia="Times New Roman" w:hAnsi="Calibri" w:cs="Calibri"/>
                <w:lang w:eastAsia="hr-HR"/>
              </w:rPr>
              <w:t>55.502</w:t>
            </w:r>
            <w:r w:rsidR="00D030A3" w:rsidRPr="00EB210F">
              <w:rPr>
                <w:rFonts w:ascii="Calibri" w:eastAsia="Times New Roman" w:hAnsi="Calibri" w:cs="Calibri"/>
                <w:lang w:eastAsia="hr-HR"/>
              </w:rPr>
              <w:t>,00</w:t>
            </w:r>
          </w:p>
        </w:tc>
      </w:tr>
      <w:tr w:rsidR="00EB210F" w:rsidRPr="00EB210F" w14:paraId="03E6960D" w14:textId="77777777" w:rsidTr="00310D95">
        <w:tc>
          <w:tcPr>
            <w:tcW w:w="6222" w:type="dxa"/>
          </w:tcPr>
          <w:p w14:paraId="2E9D5770" w14:textId="77777777" w:rsidR="00D030A3" w:rsidRPr="00EB210F" w:rsidRDefault="00D030A3" w:rsidP="00310D95">
            <w:pPr>
              <w:jc w:val="both"/>
              <w:rPr>
                <w:rFonts w:ascii="Calibri" w:eastAsia="Times New Roman" w:hAnsi="Calibri" w:cs="Calibri"/>
                <w:lang w:eastAsia="hr-HR"/>
              </w:rPr>
            </w:pPr>
            <w:r w:rsidRPr="00EB210F">
              <w:rPr>
                <w:rFonts w:ascii="Calibri" w:eastAsia="Times New Roman" w:hAnsi="Calibri" w:cs="Calibri"/>
                <w:lang w:eastAsia="hr-HR"/>
              </w:rPr>
              <w:t>Pomoći</w:t>
            </w:r>
          </w:p>
        </w:tc>
        <w:tc>
          <w:tcPr>
            <w:tcW w:w="2977" w:type="dxa"/>
          </w:tcPr>
          <w:p w14:paraId="65302ACB" w14:textId="4F8AE7D2" w:rsidR="00D030A3" w:rsidRPr="00EB210F" w:rsidRDefault="00EB210F" w:rsidP="00310D95">
            <w:pPr>
              <w:jc w:val="right"/>
              <w:rPr>
                <w:rFonts w:ascii="Calibri" w:eastAsia="Times New Roman" w:hAnsi="Calibri" w:cs="Calibri"/>
                <w:lang w:eastAsia="hr-HR"/>
              </w:rPr>
            </w:pPr>
            <w:r w:rsidRPr="00EB210F">
              <w:rPr>
                <w:rFonts w:ascii="Calibri" w:eastAsia="Times New Roman" w:hAnsi="Calibri" w:cs="Calibri"/>
                <w:lang w:eastAsia="hr-HR"/>
              </w:rPr>
              <w:t>675.000</w:t>
            </w:r>
            <w:r w:rsidR="00D030A3" w:rsidRPr="00EB210F">
              <w:rPr>
                <w:rFonts w:ascii="Calibri" w:eastAsia="Times New Roman" w:hAnsi="Calibri" w:cs="Calibri"/>
                <w:lang w:eastAsia="hr-HR"/>
              </w:rPr>
              <w:t>,00</w:t>
            </w:r>
          </w:p>
        </w:tc>
      </w:tr>
      <w:tr w:rsidR="00EB210F" w:rsidRPr="00EB210F" w14:paraId="48C588AA" w14:textId="77777777" w:rsidTr="00310D95">
        <w:tc>
          <w:tcPr>
            <w:tcW w:w="6222" w:type="dxa"/>
          </w:tcPr>
          <w:p w14:paraId="40171E34" w14:textId="77777777" w:rsidR="00D030A3" w:rsidRPr="00EB210F" w:rsidRDefault="00D030A3" w:rsidP="00310D95">
            <w:pPr>
              <w:jc w:val="both"/>
              <w:rPr>
                <w:rFonts w:ascii="Calibri" w:eastAsia="Times New Roman" w:hAnsi="Calibri" w:cs="Calibri"/>
                <w:lang w:eastAsia="hr-HR"/>
              </w:rPr>
            </w:pPr>
            <w:r w:rsidRPr="00EB210F">
              <w:rPr>
                <w:rFonts w:ascii="Calibri" w:eastAsia="Times New Roman" w:hAnsi="Calibri" w:cs="Calibri"/>
                <w:lang w:eastAsia="hr-HR"/>
              </w:rPr>
              <w:t>Prihodi od prodaje ili zamjene nefinancijske imovine</w:t>
            </w:r>
          </w:p>
        </w:tc>
        <w:tc>
          <w:tcPr>
            <w:tcW w:w="2977" w:type="dxa"/>
          </w:tcPr>
          <w:p w14:paraId="51EE948B" w14:textId="51F9D6EC" w:rsidR="00D030A3" w:rsidRPr="00EB210F" w:rsidRDefault="00EB210F" w:rsidP="00310D95">
            <w:pPr>
              <w:jc w:val="right"/>
              <w:rPr>
                <w:rFonts w:ascii="Calibri" w:eastAsia="Times New Roman" w:hAnsi="Calibri" w:cs="Calibri"/>
                <w:lang w:eastAsia="hr-HR"/>
              </w:rPr>
            </w:pPr>
            <w:r w:rsidRPr="00EB210F">
              <w:rPr>
                <w:rFonts w:ascii="Calibri" w:eastAsia="Times New Roman" w:hAnsi="Calibri" w:cs="Calibri"/>
                <w:lang w:eastAsia="hr-HR"/>
              </w:rPr>
              <w:t>729.960</w:t>
            </w:r>
            <w:r w:rsidR="00D030A3" w:rsidRPr="00EB210F">
              <w:rPr>
                <w:rFonts w:ascii="Calibri" w:eastAsia="Times New Roman" w:hAnsi="Calibri" w:cs="Calibri"/>
                <w:lang w:eastAsia="hr-HR"/>
              </w:rPr>
              <w:t>,00</w:t>
            </w:r>
          </w:p>
        </w:tc>
      </w:tr>
      <w:tr w:rsidR="00EB210F" w:rsidRPr="00EB210F" w14:paraId="00783E58" w14:textId="77777777" w:rsidTr="00310D95">
        <w:tc>
          <w:tcPr>
            <w:tcW w:w="6222" w:type="dxa"/>
            <w:tcBorders>
              <w:top w:val="double" w:sz="4" w:space="0" w:color="auto"/>
              <w:bottom w:val="double" w:sz="4" w:space="0" w:color="auto"/>
            </w:tcBorders>
            <w:shd w:val="clear" w:color="auto" w:fill="D9D9D9" w:themeFill="background1" w:themeFillShade="D9"/>
          </w:tcPr>
          <w:p w14:paraId="11AA638C" w14:textId="77777777" w:rsidR="00D030A3" w:rsidRPr="00EB210F" w:rsidRDefault="00D030A3" w:rsidP="00310D95">
            <w:pPr>
              <w:jc w:val="right"/>
              <w:rPr>
                <w:rFonts w:ascii="Calibri" w:eastAsia="Times New Roman" w:hAnsi="Calibri" w:cs="Calibri"/>
                <w:b/>
                <w:bCs/>
                <w:lang w:eastAsia="hr-HR"/>
              </w:rPr>
            </w:pPr>
            <w:r w:rsidRPr="00EB210F">
              <w:rPr>
                <w:rFonts w:ascii="Calibri" w:eastAsia="Times New Roman" w:hAnsi="Calibri" w:cs="Calibri"/>
                <w:b/>
                <w:bCs/>
                <w:lang w:eastAsia="hr-HR"/>
              </w:rPr>
              <w:t>Ukupno:</w:t>
            </w:r>
          </w:p>
        </w:tc>
        <w:tc>
          <w:tcPr>
            <w:tcW w:w="2977" w:type="dxa"/>
            <w:tcBorders>
              <w:top w:val="double" w:sz="4" w:space="0" w:color="auto"/>
              <w:bottom w:val="double" w:sz="4" w:space="0" w:color="auto"/>
            </w:tcBorders>
            <w:shd w:val="clear" w:color="auto" w:fill="D9D9D9" w:themeFill="background1" w:themeFillShade="D9"/>
          </w:tcPr>
          <w:p w14:paraId="50B9BC43" w14:textId="5C5DD4A7" w:rsidR="00D030A3" w:rsidRPr="00EB210F" w:rsidRDefault="00EB210F" w:rsidP="00310D95">
            <w:pPr>
              <w:jc w:val="right"/>
              <w:rPr>
                <w:rFonts w:ascii="Calibri" w:eastAsia="Times New Roman" w:hAnsi="Calibri" w:cs="Calibri"/>
                <w:b/>
                <w:bCs/>
                <w:lang w:eastAsia="hr-HR"/>
              </w:rPr>
            </w:pPr>
            <w:r w:rsidRPr="00EB210F">
              <w:rPr>
                <w:rFonts w:ascii="Calibri" w:eastAsia="Times New Roman" w:hAnsi="Calibri" w:cs="Calibri"/>
                <w:b/>
                <w:bCs/>
                <w:lang w:eastAsia="hr-HR"/>
              </w:rPr>
              <w:t>1.490.462</w:t>
            </w:r>
            <w:r w:rsidR="00D030A3" w:rsidRPr="00EB210F">
              <w:rPr>
                <w:rFonts w:ascii="Calibri" w:eastAsia="Times New Roman" w:hAnsi="Calibri" w:cs="Calibri"/>
                <w:b/>
                <w:bCs/>
                <w:lang w:eastAsia="hr-HR"/>
              </w:rPr>
              <w:t>,00</w:t>
            </w:r>
          </w:p>
        </w:tc>
      </w:tr>
    </w:tbl>
    <w:p w14:paraId="5033AD0A" w14:textId="77777777" w:rsidR="007E28EA" w:rsidRPr="00160ECB" w:rsidRDefault="007E28EA" w:rsidP="00006AAD">
      <w:pPr>
        <w:spacing w:after="160" w:line="259" w:lineRule="auto"/>
        <w:jc w:val="both"/>
        <w:rPr>
          <w:rFonts w:ascii="Calibri" w:eastAsia="Times New Roman" w:hAnsi="Calibri" w:cs="Calibri"/>
          <w:color w:val="0070C0"/>
          <w:lang w:eastAsia="hr-HR"/>
        </w:rPr>
      </w:pPr>
    </w:p>
    <w:p w14:paraId="41365062" w14:textId="77777777" w:rsidR="007E28EA" w:rsidRPr="00160ECB" w:rsidRDefault="007E28EA" w:rsidP="00006AAD">
      <w:pPr>
        <w:spacing w:after="160" w:line="259" w:lineRule="auto"/>
        <w:jc w:val="both"/>
        <w:rPr>
          <w:rFonts w:ascii="Calibri" w:eastAsia="Times New Roman" w:hAnsi="Calibri" w:cs="Calibri"/>
          <w:color w:val="0070C0"/>
          <w:lang w:eastAsia="hr-HR"/>
        </w:rPr>
      </w:pPr>
    </w:p>
    <w:p w14:paraId="5FECEBAE" w14:textId="26DB239C" w:rsidR="00006AAD" w:rsidRPr="00A94C6A" w:rsidRDefault="00006AAD" w:rsidP="002D37FF">
      <w:pPr>
        <w:numPr>
          <w:ilvl w:val="0"/>
          <w:numId w:val="5"/>
        </w:numPr>
        <w:spacing w:after="160" w:line="259" w:lineRule="auto"/>
        <w:contextualSpacing/>
        <w:rPr>
          <w:rFonts w:ascii="Calibri" w:eastAsia="Times New Roman" w:hAnsi="Calibri" w:cs="Calibri"/>
          <w:b/>
          <w:bCs/>
          <w:lang w:eastAsia="hr-HR"/>
        </w:rPr>
      </w:pPr>
      <w:r w:rsidRPr="00A94C6A">
        <w:rPr>
          <w:rFonts w:ascii="Calibri" w:eastAsia="Times New Roman" w:hAnsi="Calibri" w:cs="Calibri"/>
          <w:b/>
          <w:bCs/>
          <w:lang w:eastAsia="hr-HR"/>
        </w:rPr>
        <w:t>Gradnja nerazvrstanih cesta</w:t>
      </w:r>
    </w:p>
    <w:p w14:paraId="1F1A6275" w14:textId="77777777" w:rsidR="00006AAD" w:rsidRPr="00A94C6A" w:rsidRDefault="00006AAD" w:rsidP="00006AAD">
      <w:pPr>
        <w:spacing w:after="160" w:line="259" w:lineRule="auto"/>
        <w:jc w:val="center"/>
        <w:rPr>
          <w:rFonts w:ascii="Calibri" w:eastAsia="Times New Roman" w:hAnsi="Calibri" w:cs="Calibri"/>
          <w:lang w:eastAsia="hr-HR"/>
        </w:rPr>
      </w:pPr>
      <w:r w:rsidRPr="00A94C6A">
        <w:rPr>
          <w:rFonts w:ascii="Calibri" w:eastAsia="Times New Roman" w:hAnsi="Calibri" w:cs="Calibri"/>
          <w:lang w:eastAsia="hr-HR"/>
        </w:rPr>
        <w:lastRenderedPageBreak/>
        <w:t>Članak 3.</w:t>
      </w:r>
    </w:p>
    <w:p w14:paraId="523FD9BA" w14:textId="3B9B4588" w:rsidR="00006AAD" w:rsidRPr="00A94C6A" w:rsidRDefault="00006AAD" w:rsidP="00006AAD">
      <w:pPr>
        <w:spacing w:after="160" w:line="259" w:lineRule="auto"/>
        <w:jc w:val="both"/>
        <w:rPr>
          <w:rFonts w:ascii="Calibri" w:eastAsia="Times New Roman" w:hAnsi="Calibri" w:cs="Calibri"/>
          <w:lang w:eastAsia="hr-HR"/>
        </w:rPr>
      </w:pPr>
      <w:bookmarkStart w:id="3" w:name="_Hlk55405419"/>
      <w:r w:rsidRPr="00A94C6A">
        <w:rPr>
          <w:rFonts w:ascii="Calibri" w:eastAsia="Times New Roman" w:hAnsi="Calibri" w:cs="Calibri"/>
          <w:lang w:eastAsia="hr-HR"/>
        </w:rPr>
        <w:t>Gradnja nerazvrstanih cesta obuhvaća slijedeće radnje i radove:</w:t>
      </w:r>
    </w:p>
    <w:tbl>
      <w:tblPr>
        <w:tblStyle w:val="Reetkatablice1"/>
        <w:tblW w:w="9624" w:type="dxa"/>
        <w:tblLook w:val="04A0" w:firstRow="1" w:lastRow="0" w:firstColumn="1" w:lastColumn="0" w:noHBand="0" w:noVBand="1"/>
      </w:tblPr>
      <w:tblGrid>
        <w:gridCol w:w="3813"/>
        <w:gridCol w:w="2216"/>
        <w:gridCol w:w="3595"/>
      </w:tblGrid>
      <w:tr w:rsidR="00160ECB" w:rsidRPr="00160ECB" w14:paraId="696024B5" w14:textId="77777777" w:rsidTr="00310D95">
        <w:tc>
          <w:tcPr>
            <w:tcW w:w="3813" w:type="dxa"/>
            <w:tcBorders>
              <w:top w:val="double" w:sz="4" w:space="0" w:color="auto"/>
              <w:left w:val="double" w:sz="4" w:space="0" w:color="auto"/>
              <w:bottom w:val="double" w:sz="4" w:space="0" w:color="auto"/>
            </w:tcBorders>
          </w:tcPr>
          <w:p w14:paraId="3DDDF58E" w14:textId="77777777" w:rsidR="00D030A3" w:rsidRPr="00A94C6A" w:rsidRDefault="00D030A3" w:rsidP="00310D95">
            <w:pPr>
              <w:jc w:val="center"/>
              <w:rPr>
                <w:rFonts w:ascii="Calibri" w:eastAsia="Times New Roman" w:hAnsi="Calibri" w:cs="Calibri"/>
                <w:lang w:eastAsia="hr-HR"/>
              </w:rPr>
            </w:pPr>
            <w:r w:rsidRPr="00A94C6A">
              <w:rPr>
                <w:rFonts w:ascii="Calibri" w:eastAsia="Times New Roman" w:hAnsi="Calibri" w:cs="Calibri"/>
                <w:lang w:eastAsia="hr-HR"/>
              </w:rPr>
              <w:t>Radnje/radovi</w:t>
            </w:r>
          </w:p>
        </w:tc>
        <w:tc>
          <w:tcPr>
            <w:tcW w:w="2216" w:type="dxa"/>
            <w:tcBorders>
              <w:top w:val="double" w:sz="4" w:space="0" w:color="auto"/>
              <w:bottom w:val="double" w:sz="4" w:space="0" w:color="auto"/>
            </w:tcBorders>
          </w:tcPr>
          <w:p w14:paraId="0722286C" w14:textId="77777777" w:rsidR="00D030A3" w:rsidRPr="00A94C6A" w:rsidRDefault="00D030A3" w:rsidP="00310D95">
            <w:pPr>
              <w:jc w:val="center"/>
              <w:rPr>
                <w:rFonts w:ascii="Calibri" w:eastAsia="Times New Roman" w:hAnsi="Calibri" w:cs="Calibri"/>
                <w:lang w:eastAsia="hr-HR"/>
              </w:rPr>
            </w:pPr>
            <w:r w:rsidRPr="00A94C6A">
              <w:rPr>
                <w:rFonts w:ascii="Calibri" w:eastAsia="Times New Roman" w:hAnsi="Calibri" w:cs="Calibri"/>
                <w:lang w:eastAsia="hr-HR"/>
              </w:rPr>
              <w:t>Planirani iznos u EUR</w:t>
            </w:r>
          </w:p>
        </w:tc>
        <w:tc>
          <w:tcPr>
            <w:tcW w:w="3595" w:type="dxa"/>
            <w:tcBorders>
              <w:top w:val="double" w:sz="4" w:space="0" w:color="auto"/>
              <w:bottom w:val="double" w:sz="4" w:space="0" w:color="auto"/>
              <w:right w:val="double" w:sz="4" w:space="0" w:color="auto"/>
            </w:tcBorders>
          </w:tcPr>
          <w:p w14:paraId="447576EC" w14:textId="77777777" w:rsidR="00D030A3" w:rsidRPr="00A94C6A" w:rsidRDefault="00D030A3" w:rsidP="00310D95">
            <w:pPr>
              <w:jc w:val="center"/>
              <w:rPr>
                <w:rFonts w:ascii="Calibri" w:eastAsia="Times New Roman" w:hAnsi="Calibri" w:cs="Calibri"/>
                <w:lang w:eastAsia="hr-HR"/>
              </w:rPr>
            </w:pPr>
            <w:r w:rsidRPr="00A94C6A">
              <w:rPr>
                <w:rFonts w:ascii="Calibri" w:eastAsia="Times New Roman" w:hAnsi="Calibri" w:cs="Calibri"/>
                <w:lang w:eastAsia="hr-HR"/>
              </w:rPr>
              <w:t>Izvor prihoda</w:t>
            </w:r>
          </w:p>
        </w:tc>
      </w:tr>
      <w:tr w:rsidR="00160ECB" w:rsidRPr="00160ECB" w14:paraId="4F3E0165" w14:textId="77777777" w:rsidTr="00310D95">
        <w:tc>
          <w:tcPr>
            <w:tcW w:w="3813" w:type="dxa"/>
            <w:tcBorders>
              <w:top w:val="double" w:sz="4" w:space="0" w:color="auto"/>
              <w:left w:val="double" w:sz="4" w:space="0" w:color="auto"/>
              <w:bottom w:val="double" w:sz="4" w:space="0" w:color="auto"/>
            </w:tcBorders>
          </w:tcPr>
          <w:p w14:paraId="286D1FF4" w14:textId="77777777" w:rsidR="00D030A3" w:rsidRPr="00A94C6A" w:rsidRDefault="00D030A3" w:rsidP="00310D95">
            <w:pPr>
              <w:jc w:val="both"/>
              <w:rPr>
                <w:rFonts w:ascii="Calibri" w:eastAsia="Times New Roman" w:hAnsi="Calibri" w:cs="Calibri"/>
                <w:b/>
                <w:bCs/>
                <w:lang w:eastAsia="hr-HR"/>
              </w:rPr>
            </w:pPr>
            <w:r w:rsidRPr="00A94C6A">
              <w:rPr>
                <w:rFonts w:ascii="Calibri" w:eastAsia="Times New Roman" w:hAnsi="Calibri" w:cs="Calibri"/>
                <w:b/>
                <w:bCs/>
                <w:lang w:eastAsia="hr-HR"/>
              </w:rPr>
              <w:t>Projektna dokumentacija:</w:t>
            </w:r>
          </w:p>
        </w:tc>
        <w:tc>
          <w:tcPr>
            <w:tcW w:w="2216" w:type="dxa"/>
            <w:tcBorders>
              <w:top w:val="double" w:sz="4" w:space="0" w:color="auto"/>
              <w:bottom w:val="double" w:sz="4" w:space="0" w:color="auto"/>
            </w:tcBorders>
          </w:tcPr>
          <w:p w14:paraId="7D6F9234" w14:textId="77777777" w:rsidR="00D030A3" w:rsidRPr="00A94C6A" w:rsidRDefault="00D030A3" w:rsidP="00310D95">
            <w:pPr>
              <w:jc w:val="right"/>
              <w:rPr>
                <w:rFonts w:ascii="Calibri" w:eastAsia="Times New Roman" w:hAnsi="Calibri" w:cs="Calibri"/>
                <w:lang w:eastAsia="hr-HR"/>
              </w:rPr>
            </w:pPr>
          </w:p>
        </w:tc>
        <w:tc>
          <w:tcPr>
            <w:tcW w:w="3595" w:type="dxa"/>
            <w:tcBorders>
              <w:top w:val="double" w:sz="4" w:space="0" w:color="auto"/>
              <w:bottom w:val="double" w:sz="4" w:space="0" w:color="auto"/>
              <w:right w:val="double" w:sz="4" w:space="0" w:color="auto"/>
            </w:tcBorders>
          </w:tcPr>
          <w:p w14:paraId="3C48C86E" w14:textId="77777777" w:rsidR="00D030A3" w:rsidRPr="00A94C6A" w:rsidRDefault="00D030A3" w:rsidP="00310D95">
            <w:pPr>
              <w:rPr>
                <w:rFonts w:ascii="Calibri" w:eastAsia="Times New Roman" w:hAnsi="Calibri" w:cs="Calibri"/>
                <w:lang w:eastAsia="hr-HR"/>
              </w:rPr>
            </w:pPr>
          </w:p>
        </w:tc>
      </w:tr>
      <w:tr w:rsidR="00160ECB" w:rsidRPr="00160ECB" w14:paraId="59565FC6" w14:textId="77777777" w:rsidTr="00310D95">
        <w:tc>
          <w:tcPr>
            <w:tcW w:w="3813" w:type="dxa"/>
            <w:tcBorders>
              <w:top w:val="double" w:sz="4" w:space="0" w:color="auto"/>
              <w:left w:val="double" w:sz="4" w:space="0" w:color="auto"/>
            </w:tcBorders>
          </w:tcPr>
          <w:p w14:paraId="18C86CF1" w14:textId="77777777" w:rsidR="00D030A3" w:rsidRPr="00C16B5F" w:rsidRDefault="00D030A3" w:rsidP="00310D95">
            <w:pPr>
              <w:rPr>
                <w:rFonts w:ascii="Calibri" w:eastAsia="Times New Roman" w:hAnsi="Calibri" w:cs="Calibri"/>
                <w:lang w:eastAsia="hr-HR"/>
              </w:rPr>
            </w:pPr>
            <w:r w:rsidRPr="00C16B5F">
              <w:rPr>
                <w:rFonts w:ascii="Calibri" w:eastAsia="Times New Roman" w:hAnsi="Calibri" w:cs="Calibri"/>
                <w:lang w:eastAsia="hr-HR"/>
              </w:rPr>
              <w:t>Prometnica i parkiralište Trg dr. Franje Tuđmana u Novskoj-tržnica</w:t>
            </w:r>
          </w:p>
        </w:tc>
        <w:tc>
          <w:tcPr>
            <w:tcW w:w="2216" w:type="dxa"/>
            <w:tcBorders>
              <w:top w:val="double" w:sz="4" w:space="0" w:color="auto"/>
            </w:tcBorders>
          </w:tcPr>
          <w:p w14:paraId="5C080695" w14:textId="5C6B5A24" w:rsidR="00D030A3" w:rsidRPr="00C16B5F" w:rsidRDefault="00327BB2" w:rsidP="00310D95">
            <w:pPr>
              <w:jc w:val="right"/>
              <w:rPr>
                <w:rFonts w:ascii="Calibri" w:eastAsia="Times New Roman" w:hAnsi="Calibri" w:cs="Calibri"/>
                <w:lang w:eastAsia="hr-HR"/>
              </w:rPr>
            </w:pPr>
            <w:r w:rsidRPr="00C16B5F">
              <w:rPr>
                <w:rFonts w:ascii="Calibri" w:eastAsia="Times New Roman" w:hAnsi="Calibri" w:cs="Calibri"/>
                <w:lang w:eastAsia="hr-HR"/>
              </w:rPr>
              <w:t>6.902</w:t>
            </w:r>
            <w:r w:rsidR="00D030A3" w:rsidRPr="00C16B5F">
              <w:rPr>
                <w:rFonts w:ascii="Calibri" w:eastAsia="Times New Roman" w:hAnsi="Calibri" w:cs="Calibri"/>
                <w:lang w:eastAsia="hr-HR"/>
              </w:rPr>
              <w:t>,00</w:t>
            </w:r>
          </w:p>
        </w:tc>
        <w:tc>
          <w:tcPr>
            <w:tcW w:w="3595" w:type="dxa"/>
            <w:tcBorders>
              <w:top w:val="double" w:sz="4" w:space="0" w:color="auto"/>
              <w:right w:val="double" w:sz="4" w:space="0" w:color="auto"/>
            </w:tcBorders>
          </w:tcPr>
          <w:p w14:paraId="3AF16256" w14:textId="77777777" w:rsidR="00D030A3" w:rsidRPr="00160ECB" w:rsidRDefault="00D030A3" w:rsidP="00310D95">
            <w:pPr>
              <w:rPr>
                <w:rFonts w:ascii="Calibri" w:eastAsia="Times New Roman" w:hAnsi="Calibri" w:cs="Calibri"/>
                <w:color w:val="0070C0"/>
                <w:lang w:eastAsia="hr-HR"/>
              </w:rPr>
            </w:pPr>
            <w:r w:rsidRPr="0060491D">
              <w:rPr>
                <w:rFonts w:ascii="Calibri" w:eastAsia="Times New Roman" w:hAnsi="Calibri" w:cs="Calibri"/>
                <w:lang w:eastAsia="hr-HR"/>
              </w:rPr>
              <w:t>Prihodi za posebne namjene</w:t>
            </w:r>
          </w:p>
        </w:tc>
      </w:tr>
      <w:tr w:rsidR="00160ECB" w:rsidRPr="00160ECB" w14:paraId="5236612E" w14:textId="77777777" w:rsidTr="00310D95">
        <w:tc>
          <w:tcPr>
            <w:tcW w:w="3813" w:type="dxa"/>
            <w:tcBorders>
              <w:left w:val="double" w:sz="4" w:space="0" w:color="auto"/>
            </w:tcBorders>
          </w:tcPr>
          <w:p w14:paraId="4DDA5098" w14:textId="77777777" w:rsidR="00D030A3" w:rsidRPr="003A3188" w:rsidRDefault="00D030A3" w:rsidP="00310D95">
            <w:pPr>
              <w:rPr>
                <w:rFonts w:ascii="Calibri" w:eastAsia="Times New Roman" w:hAnsi="Calibri" w:cs="Calibri"/>
                <w:lang w:eastAsia="hr-HR"/>
              </w:rPr>
            </w:pPr>
            <w:r w:rsidRPr="003A3188">
              <w:rPr>
                <w:rFonts w:ascii="Calibri" w:eastAsia="Times New Roman" w:hAnsi="Calibri" w:cs="Calibri"/>
                <w:lang w:eastAsia="hr-HR"/>
              </w:rPr>
              <w:t>Izgradnja ceste Radnička ul. u Novskoj – D47</w:t>
            </w:r>
          </w:p>
        </w:tc>
        <w:tc>
          <w:tcPr>
            <w:tcW w:w="2216" w:type="dxa"/>
          </w:tcPr>
          <w:p w14:paraId="4B52AB37" w14:textId="1C938C46" w:rsidR="00D030A3" w:rsidRPr="003A3188" w:rsidRDefault="003A3188" w:rsidP="00310D95">
            <w:pPr>
              <w:jc w:val="right"/>
              <w:rPr>
                <w:rFonts w:ascii="Calibri" w:eastAsia="Times New Roman" w:hAnsi="Calibri" w:cs="Calibri"/>
                <w:lang w:eastAsia="hr-HR"/>
              </w:rPr>
            </w:pPr>
            <w:r w:rsidRPr="003A3188">
              <w:rPr>
                <w:rFonts w:ascii="Calibri" w:eastAsia="Times New Roman" w:hAnsi="Calibri" w:cs="Calibri"/>
                <w:lang w:eastAsia="hr-HR"/>
              </w:rPr>
              <w:t>4.500</w:t>
            </w:r>
            <w:r w:rsidR="00D030A3" w:rsidRPr="003A3188">
              <w:rPr>
                <w:rFonts w:ascii="Calibri" w:eastAsia="Times New Roman" w:hAnsi="Calibri" w:cs="Calibri"/>
                <w:lang w:eastAsia="hr-HR"/>
              </w:rPr>
              <w:t>,00</w:t>
            </w:r>
          </w:p>
        </w:tc>
        <w:tc>
          <w:tcPr>
            <w:tcW w:w="3595" w:type="dxa"/>
            <w:tcBorders>
              <w:right w:val="double" w:sz="4" w:space="0" w:color="auto"/>
            </w:tcBorders>
          </w:tcPr>
          <w:p w14:paraId="3D7F2835" w14:textId="77777777" w:rsidR="00D030A3" w:rsidRPr="00144482" w:rsidRDefault="00D030A3" w:rsidP="00310D95">
            <w:pPr>
              <w:rPr>
                <w:rFonts w:ascii="Calibri" w:eastAsia="Times New Roman" w:hAnsi="Calibri" w:cs="Calibri"/>
                <w:lang w:eastAsia="hr-HR"/>
              </w:rPr>
            </w:pPr>
            <w:r w:rsidRPr="00144482">
              <w:rPr>
                <w:rFonts w:ascii="Calibri" w:eastAsia="Times New Roman" w:hAnsi="Calibri" w:cs="Calibri"/>
                <w:lang w:eastAsia="hr-HR"/>
              </w:rPr>
              <w:t>Prihodi za posebne namjene</w:t>
            </w:r>
          </w:p>
        </w:tc>
      </w:tr>
      <w:tr w:rsidR="00160ECB" w:rsidRPr="00160ECB" w14:paraId="273AF6AA" w14:textId="77777777" w:rsidTr="00310D95">
        <w:tc>
          <w:tcPr>
            <w:tcW w:w="3813" w:type="dxa"/>
            <w:tcBorders>
              <w:left w:val="double" w:sz="4" w:space="0" w:color="auto"/>
              <w:bottom w:val="single" w:sz="4" w:space="0" w:color="auto"/>
            </w:tcBorders>
          </w:tcPr>
          <w:p w14:paraId="0B3AF915" w14:textId="77777777" w:rsidR="00D030A3" w:rsidRPr="008C71DF" w:rsidRDefault="00D030A3" w:rsidP="00310D95">
            <w:pPr>
              <w:rPr>
                <w:rFonts w:ascii="Calibri" w:eastAsia="Times New Roman" w:hAnsi="Calibri" w:cs="Calibri"/>
                <w:lang w:eastAsia="hr-HR"/>
              </w:rPr>
            </w:pPr>
            <w:r w:rsidRPr="008C71DF">
              <w:rPr>
                <w:rFonts w:ascii="Calibri" w:eastAsia="Times New Roman" w:hAnsi="Calibri" w:cs="Calibri"/>
                <w:lang w:eastAsia="hr-HR"/>
              </w:rPr>
              <w:t>Prometnica Zagrebačka ul. – Mihanovićeva ul. u Novskoj</w:t>
            </w:r>
          </w:p>
        </w:tc>
        <w:tc>
          <w:tcPr>
            <w:tcW w:w="2216" w:type="dxa"/>
            <w:tcBorders>
              <w:bottom w:val="single" w:sz="4" w:space="0" w:color="auto"/>
            </w:tcBorders>
          </w:tcPr>
          <w:p w14:paraId="70724629" w14:textId="420DDC2E" w:rsidR="00D030A3" w:rsidRPr="008C71DF" w:rsidRDefault="008C71DF" w:rsidP="00310D95">
            <w:pPr>
              <w:jc w:val="right"/>
              <w:rPr>
                <w:rFonts w:ascii="Calibri" w:eastAsia="Times New Roman" w:hAnsi="Calibri" w:cs="Calibri"/>
                <w:lang w:eastAsia="hr-HR"/>
              </w:rPr>
            </w:pPr>
            <w:r w:rsidRPr="008C71DF">
              <w:rPr>
                <w:rFonts w:ascii="Calibri" w:eastAsia="Times New Roman" w:hAnsi="Calibri" w:cs="Calibri"/>
                <w:lang w:eastAsia="hr-HR"/>
              </w:rPr>
              <w:t>4</w:t>
            </w:r>
            <w:r w:rsidR="00D030A3" w:rsidRPr="008C71DF">
              <w:rPr>
                <w:rFonts w:ascii="Calibri" w:eastAsia="Times New Roman" w:hAnsi="Calibri" w:cs="Calibri"/>
                <w:lang w:eastAsia="hr-HR"/>
              </w:rPr>
              <w:t>.</w:t>
            </w:r>
            <w:r w:rsidRPr="008C71DF">
              <w:rPr>
                <w:rFonts w:ascii="Calibri" w:eastAsia="Times New Roman" w:hAnsi="Calibri" w:cs="Calibri"/>
                <w:lang w:eastAsia="hr-HR"/>
              </w:rPr>
              <w:t>1</w:t>
            </w:r>
            <w:r w:rsidR="00D030A3" w:rsidRPr="008C71DF">
              <w:rPr>
                <w:rFonts w:ascii="Calibri" w:eastAsia="Times New Roman" w:hAnsi="Calibri" w:cs="Calibri"/>
                <w:lang w:eastAsia="hr-HR"/>
              </w:rPr>
              <w:t>00,00</w:t>
            </w:r>
          </w:p>
        </w:tc>
        <w:tc>
          <w:tcPr>
            <w:tcW w:w="3595" w:type="dxa"/>
            <w:tcBorders>
              <w:bottom w:val="single" w:sz="4" w:space="0" w:color="auto"/>
              <w:right w:val="double" w:sz="4" w:space="0" w:color="auto"/>
            </w:tcBorders>
          </w:tcPr>
          <w:p w14:paraId="6AFA8130" w14:textId="77777777" w:rsidR="00D030A3" w:rsidRPr="00144482" w:rsidRDefault="00D030A3" w:rsidP="00310D95">
            <w:pPr>
              <w:rPr>
                <w:rFonts w:ascii="Calibri" w:eastAsia="Times New Roman" w:hAnsi="Calibri" w:cs="Calibri"/>
                <w:lang w:eastAsia="hr-HR"/>
              </w:rPr>
            </w:pPr>
            <w:r w:rsidRPr="00144482">
              <w:rPr>
                <w:rFonts w:ascii="Calibri" w:eastAsia="Times New Roman" w:hAnsi="Calibri" w:cs="Calibri"/>
                <w:lang w:eastAsia="hr-HR"/>
              </w:rPr>
              <w:t>Prihodi za posebne namjene</w:t>
            </w:r>
          </w:p>
        </w:tc>
      </w:tr>
      <w:tr w:rsidR="00160ECB" w:rsidRPr="00160ECB" w14:paraId="3AA3BA72" w14:textId="77777777" w:rsidTr="00310D95">
        <w:tc>
          <w:tcPr>
            <w:tcW w:w="3813" w:type="dxa"/>
            <w:tcBorders>
              <w:top w:val="double" w:sz="4" w:space="0" w:color="auto"/>
              <w:left w:val="double" w:sz="4" w:space="0" w:color="auto"/>
              <w:bottom w:val="double" w:sz="4" w:space="0" w:color="auto"/>
            </w:tcBorders>
          </w:tcPr>
          <w:p w14:paraId="365592CE" w14:textId="77777777" w:rsidR="00D030A3" w:rsidRPr="00160ECB" w:rsidRDefault="00D030A3" w:rsidP="00310D95">
            <w:pPr>
              <w:rPr>
                <w:rFonts w:ascii="Calibri" w:eastAsia="Times New Roman" w:hAnsi="Calibri" w:cs="Calibri"/>
                <w:b/>
                <w:bCs/>
                <w:color w:val="0070C0"/>
                <w:lang w:eastAsia="hr-HR"/>
              </w:rPr>
            </w:pPr>
            <w:r w:rsidRPr="00A813F5">
              <w:rPr>
                <w:rFonts w:ascii="Calibri" w:eastAsia="Times New Roman" w:hAnsi="Calibri" w:cs="Calibri"/>
                <w:b/>
                <w:bCs/>
                <w:lang w:eastAsia="hr-HR"/>
              </w:rPr>
              <w:t>Radovi:</w:t>
            </w:r>
          </w:p>
        </w:tc>
        <w:tc>
          <w:tcPr>
            <w:tcW w:w="2216" w:type="dxa"/>
            <w:tcBorders>
              <w:top w:val="double" w:sz="4" w:space="0" w:color="auto"/>
              <w:bottom w:val="double" w:sz="4" w:space="0" w:color="auto"/>
            </w:tcBorders>
          </w:tcPr>
          <w:p w14:paraId="0BEDCA65" w14:textId="77777777" w:rsidR="00D030A3" w:rsidRPr="00160ECB" w:rsidRDefault="00D030A3" w:rsidP="00310D95">
            <w:pPr>
              <w:jc w:val="right"/>
              <w:rPr>
                <w:rFonts w:ascii="Calibri" w:eastAsia="Times New Roman" w:hAnsi="Calibri" w:cs="Calibri"/>
                <w:color w:val="0070C0"/>
                <w:lang w:eastAsia="hr-HR"/>
              </w:rPr>
            </w:pPr>
          </w:p>
        </w:tc>
        <w:tc>
          <w:tcPr>
            <w:tcW w:w="3595" w:type="dxa"/>
            <w:tcBorders>
              <w:top w:val="double" w:sz="4" w:space="0" w:color="auto"/>
              <w:bottom w:val="double" w:sz="4" w:space="0" w:color="auto"/>
              <w:right w:val="double" w:sz="4" w:space="0" w:color="auto"/>
            </w:tcBorders>
          </w:tcPr>
          <w:p w14:paraId="3C7A4B33" w14:textId="77777777" w:rsidR="00D030A3" w:rsidRPr="00160ECB" w:rsidRDefault="00D030A3" w:rsidP="00310D95">
            <w:pPr>
              <w:rPr>
                <w:rFonts w:ascii="Calibri" w:eastAsia="Times New Roman" w:hAnsi="Calibri" w:cs="Calibri"/>
                <w:color w:val="0070C0"/>
                <w:lang w:eastAsia="hr-HR"/>
              </w:rPr>
            </w:pPr>
          </w:p>
        </w:tc>
      </w:tr>
      <w:tr w:rsidR="00160ECB" w:rsidRPr="00160ECB" w14:paraId="1D3913F3" w14:textId="77777777" w:rsidTr="00310D95">
        <w:tc>
          <w:tcPr>
            <w:tcW w:w="3813" w:type="dxa"/>
            <w:tcBorders>
              <w:left w:val="double" w:sz="4" w:space="0" w:color="auto"/>
            </w:tcBorders>
          </w:tcPr>
          <w:p w14:paraId="061F28C4" w14:textId="3949ADAA" w:rsidR="00D030A3" w:rsidRPr="00DE0128" w:rsidRDefault="00D030A3" w:rsidP="00310D95">
            <w:pPr>
              <w:rPr>
                <w:rFonts w:ascii="Calibri" w:eastAsia="Times New Roman" w:hAnsi="Calibri" w:cs="Calibri"/>
                <w:lang w:eastAsia="hr-HR"/>
              </w:rPr>
            </w:pPr>
            <w:r w:rsidRPr="00DE0128">
              <w:rPr>
                <w:rFonts w:ascii="Calibri" w:eastAsia="Times New Roman" w:hAnsi="Calibri" w:cs="Calibri"/>
                <w:lang w:eastAsia="hr-HR"/>
              </w:rPr>
              <w:t>Izgradnja komunalne infrastrukture</w:t>
            </w:r>
            <w:r w:rsidR="00C51286" w:rsidRPr="00DE0128">
              <w:rPr>
                <w:rFonts w:ascii="Calibri" w:eastAsia="Times New Roman" w:hAnsi="Calibri" w:cs="Calibri"/>
                <w:lang w:eastAsia="hr-HR"/>
              </w:rPr>
              <w:t xml:space="preserve"> u Poduzetničkoj zoni Novska</w:t>
            </w:r>
          </w:p>
        </w:tc>
        <w:tc>
          <w:tcPr>
            <w:tcW w:w="2216" w:type="dxa"/>
          </w:tcPr>
          <w:p w14:paraId="746B8B64" w14:textId="5C3C0577" w:rsidR="00D030A3" w:rsidRPr="00DE0128" w:rsidRDefault="00DE0128" w:rsidP="00310D95">
            <w:pPr>
              <w:jc w:val="right"/>
              <w:rPr>
                <w:rFonts w:ascii="Calibri" w:eastAsia="Times New Roman" w:hAnsi="Calibri" w:cs="Calibri"/>
                <w:lang w:eastAsia="hr-HR"/>
              </w:rPr>
            </w:pPr>
            <w:r w:rsidRPr="00DE0128">
              <w:rPr>
                <w:rFonts w:ascii="Calibri" w:eastAsia="Times New Roman" w:hAnsi="Calibri" w:cs="Calibri"/>
                <w:lang w:eastAsia="hr-HR"/>
              </w:rPr>
              <w:t>530</w:t>
            </w:r>
            <w:r w:rsidR="00D030A3" w:rsidRPr="00DE0128">
              <w:rPr>
                <w:rFonts w:ascii="Calibri" w:eastAsia="Times New Roman" w:hAnsi="Calibri" w:cs="Calibri"/>
                <w:lang w:eastAsia="hr-HR"/>
              </w:rPr>
              <w:t>.</w:t>
            </w:r>
            <w:r w:rsidRPr="00DE0128">
              <w:rPr>
                <w:rFonts w:ascii="Calibri" w:eastAsia="Times New Roman" w:hAnsi="Calibri" w:cs="Calibri"/>
                <w:lang w:eastAsia="hr-HR"/>
              </w:rPr>
              <w:t>585</w:t>
            </w:r>
            <w:r w:rsidR="00D030A3" w:rsidRPr="00DE0128">
              <w:rPr>
                <w:rFonts w:ascii="Calibri" w:eastAsia="Times New Roman" w:hAnsi="Calibri" w:cs="Calibri"/>
                <w:lang w:eastAsia="hr-HR"/>
              </w:rPr>
              <w:t>,00</w:t>
            </w:r>
          </w:p>
        </w:tc>
        <w:tc>
          <w:tcPr>
            <w:tcW w:w="3595" w:type="dxa"/>
            <w:tcBorders>
              <w:right w:val="double" w:sz="4" w:space="0" w:color="auto"/>
            </w:tcBorders>
          </w:tcPr>
          <w:p w14:paraId="5CCF7144" w14:textId="16F21745" w:rsidR="00D030A3" w:rsidRPr="00160ECB" w:rsidRDefault="003B7A90" w:rsidP="00310D95">
            <w:pPr>
              <w:rPr>
                <w:rFonts w:ascii="Calibri" w:eastAsia="Times New Roman" w:hAnsi="Calibri" w:cs="Calibri"/>
                <w:strike/>
                <w:color w:val="0070C0"/>
                <w:lang w:eastAsia="hr-HR"/>
              </w:rPr>
            </w:pPr>
            <w:r w:rsidRPr="0060491D">
              <w:rPr>
                <w:rFonts w:ascii="Calibri" w:eastAsia="Times New Roman" w:hAnsi="Calibri" w:cs="Calibri"/>
                <w:lang w:eastAsia="hr-HR"/>
              </w:rPr>
              <w:t xml:space="preserve">Pomoći= </w:t>
            </w:r>
            <w:r w:rsidR="00DE0128" w:rsidRPr="0060491D">
              <w:rPr>
                <w:rFonts w:ascii="Calibri" w:eastAsia="Times New Roman" w:hAnsi="Calibri" w:cs="Calibri"/>
                <w:lang w:eastAsia="hr-HR"/>
              </w:rPr>
              <w:t>2</w:t>
            </w:r>
            <w:r w:rsidRPr="0060491D">
              <w:rPr>
                <w:rFonts w:ascii="Calibri" w:eastAsia="Times New Roman" w:hAnsi="Calibri" w:cs="Calibri"/>
                <w:lang w:eastAsia="hr-HR"/>
              </w:rPr>
              <w:t>50.000,00</w:t>
            </w:r>
            <w:r w:rsidRPr="0060491D">
              <w:rPr>
                <w:rFonts w:ascii="Calibri" w:eastAsia="Times New Roman" w:hAnsi="Calibri" w:cs="Calibri"/>
                <w:lang w:eastAsia="hr-HR"/>
              </w:rPr>
              <w:br/>
            </w:r>
            <w:r w:rsidR="00D030A3" w:rsidRPr="0060491D">
              <w:rPr>
                <w:rFonts w:ascii="Calibri" w:eastAsia="Times New Roman" w:hAnsi="Calibri" w:cs="Calibri"/>
                <w:lang w:eastAsia="hr-HR"/>
              </w:rPr>
              <w:t>Prihodi od prodaje ili zamjene nefinancijske imovine</w:t>
            </w:r>
            <w:r w:rsidRPr="0060491D">
              <w:rPr>
                <w:rFonts w:ascii="Calibri" w:eastAsia="Times New Roman" w:hAnsi="Calibri" w:cs="Calibri"/>
                <w:lang w:eastAsia="hr-HR"/>
              </w:rPr>
              <w:t xml:space="preserve">= </w:t>
            </w:r>
            <w:r w:rsidR="00DE0128" w:rsidRPr="00DE0128">
              <w:rPr>
                <w:rFonts w:ascii="Calibri" w:eastAsia="Times New Roman" w:hAnsi="Calibri" w:cs="Calibri"/>
                <w:lang w:eastAsia="hr-HR"/>
              </w:rPr>
              <w:t>280</w:t>
            </w:r>
            <w:r w:rsidRPr="00DE0128">
              <w:rPr>
                <w:rFonts w:ascii="Calibri" w:eastAsia="Times New Roman" w:hAnsi="Calibri" w:cs="Calibri"/>
                <w:lang w:eastAsia="hr-HR"/>
              </w:rPr>
              <w:t>.</w:t>
            </w:r>
            <w:r w:rsidR="00DE0128" w:rsidRPr="00DE0128">
              <w:rPr>
                <w:rFonts w:ascii="Calibri" w:eastAsia="Times New Roman" w:hAnsi="Calibri" w:cs="Calibri"/>
                <w:lang w:eastAsia="hr-HR"/>
              </w:rPr>
              <w:t>585</w:t>
            </w:r>
            <w:r w:rsidRPr="00DE0128">
              <w:rPr>
                <w:rFonts w:ascii="Calibri" w:eastAsia="Times New Roman" w:hAnsi="Calibri" w:cs="Calibri"/>
                <w:lang w:eastAsia="hr-HR"/>
              </w:rPr>
              <w:t>,00</w:t>
            </w:r>
          </w:p>
        </w:tc>
      </w:tr>
      <w:tr w:rsidR="002B3A1B" w:rsidRPr="00160ECB" w14:paraId="44ABF205" w14:textId="77777777" w:rsidTr="00310D95">
        <w:tc>
          <w:tcPr>
            <w:tcW w:w="3813" w:type="dxa"/>
            <w:tcBorders>
              <w:top w:val="double" w:sz="4" w:space="0" w:color="auto"/>
              <w:left w:val="double" w:sz="4" w:space="0" w:color="auto"/>
              <w:bottom w:val="double" w:sz="4" w:space="0" w:color="auto"/>
            </w:tcBorders>
            <w:shd w:val="clear" w:color="auto" w:fill="D9D9D9" w:themeFill="background1" w:themeFillShade="D9"/>
          </w:tcPr>
          <w:p w14:paraId="12F41E14" w14:textId="77777777" w:rsidR="00D030A3" w:rsidRPr="00A813F5" w:rsidRDefault="00D030A3" w:rsidP="00310D95">
            <w:pPr>
              <w:jc w:val="right"/>
              <w:rPr>
                <w:rFonts w:ascii="Calibri" w:eastAsia="Times New Roman" w:hAnsi="Calibri" w:cs="Calibri"/>
                <w:b/>
                <w:bCs/>
                <w:lang w:eastAsia="hr-HR"/>
              </w:rPr>
            </w:pPr>
            <w:r w:rsidRPr="00A813F5">
              <w:rPr>
                <w:rFonts w:ascii="Calibri" w:eastAsia="Times New Roman" w:hAnsi="Calibri" w:cs="Calibri"/>
                <w:b/>
                <w:bCs/>
                <w:lang w:eastAsia="hr-HR"/>
              </w:rPr>
              <w:t>Ukupno:</w:t>
            </w:r>
          </w:p>
        </w:tc>
        <w:tc>
          <w:tcPr>
            <w:tcW w:w="2216" w:type="dxa"/>
            <w:tcBorders>
              <w:top w:val="double" w:sz="4" w:space="0" w:color="auto"/>
              <w:bottom w:val="double" w:sz="4" w:space="0" w:color="auto"/>
            </w:tcBorders>
            <w:shd w:val="clear" w:color="auto" w:fill="D9D9D9" w:themeFill="background1" w:themeFillShade="D9"/>
          </w:tcPr>
          <w:p w14:paraId="3A32AEB2" w14:textId="13B3213F" w:rsidR="00D030A3" w:rsidRPr="00A813F5" w:rsidRDefault="00A813F5" w:rsidP="00310D95">
            <w:pPr>
              <w:jc w:val="right"/>
              <w:rPr>
                <w:rFonts w:ascii="Calibri" w:eastAsia="Times New Roman" w:hAnsi="Calibri" w:cs="Calibri"/>
                <w:b/>
                <w:bCs/>
                <w:lang w:eastAsia="hr-HR"/>
              </w:rPr>
            </w:pPr>
            <w:r w:rsidRPr="00A813F5">
              <w:rPr>
                <w:rFonts w:ascii="Calibri" w:eastAsia="Times New Roman" w:hAnsi="Calibri" w:cs="Calibri"/>
                <w:b/>
                <w:bCs/>
                <w:lang w:eastAsia="hr-HR"/>
              </w:rPr>
              <w:t>546</w:t>
            </w:r>
            <w:r>
              <w:rPr>
                <w:rFonts w:ascii="Calibri" w:eastAsia="Times New Roman" w:hAnsi="Calibri" w:cs="Calibri"/>
                <w:b/>
                <w:bCs/>
                <w:lang w:eastAsia="hr-HR"/>
              </w:rPr>
              <w:t>.</w:t>
            </w:r>
            <w:r w:rsidRPr="00A813F5">
              <w:rPr>
                <w:rFonts w:ascii="Calibri" w:eastAsia="Times New Roman" w:hAnsi="Calibri" w:cs="Calibri"/>
                <w:b/>
                <w:bCs/>
                <w:lang w:eastAsia="hr-HR"/>
              </w:rPr>
              <w:t>087</w:t>
            </w:r>
            <w:r w:rsidR="00D030A3" w:rsidRPr="00A813F5">
              <w:rPr>
                <w:rFonts w:ascii="Calibri" w:eastAsia="Times New Roman" w:hAnsi="Calibri" w:cs="Calibri"/>
                <w:b/>
                <w:bCs/>
                <w:lang w:eastAsia="hr-HR"/>
              </w:rPr>
              <w:t>,00</w:t>
            </w:r>
          </w:p>
        </w:tc>
        <w:tc>
          <w:tcPr>
            <w:tcW w:w="3595" w:type="dxa"/>
            <w:tcBorders>
              <w:top w:val="double" w:sz="4" w:space="0" w:color="auto"/>
              <w:bottom w:val="double" w:sz="4" w:space="0" w:color="auto"/>
              <w:right w:val="double" w:sz="4" w:space="0" w:color="auto"/>
            </w:tcBorders>
            <w:shd w:val="clear" w:color="auto" w:fill="D9D9D9" w:themeFill="background1" w:themeFillShade="D9"/>
          </w:tcPr>
          <w:p w14:paraId="4564BCCE" w14:textId="77777777" w:rsidR="00D030A3" w:rsidRPr="00160ECB" w:rsidRDefault="00D030A3" w:rsidP="00310D95">
            <w:pPr>
              <w:rPr>
                <w:rFonts w:ascii="Calibri" w:eastAsia="Times New Roman" w:hAnsi="Calibri" w:cs="Calibri"/>
                <w:b/>
                <w:bCs/>
                <w:color w:val="0070C0"/>
                <w:lang w:eastAsia="hr-HR"/>
              </w:rPr>
            </w:pPr>
          </w:p>
        </w:tc>
      </w:tr>
    </w:tbl>
    <w:p w14:paraId="37E149E8" w14:textId="77777777" w:rsidR="007E28EA" w:rsidRPr="00160ECB" w:rsidRDefault="007E28EA" w:rsidP="00006AAD">
      <w:pPr>
        <w:spacing w:after="160" w:line="259" w:lineRule="auto"/>
        <w:jc w:val="both"/>
        <w:rPr>
          <w:rFonts w:ascii="Calibri" w:eastAsia="Times New Roman" w:hAnsi="Calibri" w:cs="Calibri"/>
          <w:color w:val="0070C0"/>
          <w:lang w:eastAsia="hr-HR"/>
        </w:rPr>
      </w:pPr>
    </w:p>
    <w:bookmarkEnd w:id="3"/>
    <w:p w14:paraId="31180A3A" w14:textId="77777777" w:rsidR="00E630BB" w:rsidRPr="00160ECB" w:rsidRDefault="00E630BB" w:rsidP="00006AAD">
      <w:pPr>
        <w:spacing w:after="160" w:line="259" w:lineRule="auto"/>
        <w:jc w:val="both"/>
        <w:rPr>
          <w:rFonts w:ascii="Calibri" w:eastAsia="Times New Roman" w:hAnsi="Calibri" w:cs="Calibri"/>
          <w:color w:val="0070C0"/>
          <w:lang w:eastAsia="hr-HR"/>
        </w:rPr>
      </w:pPr>
    </w:p>
    <w:p w14:paraId="44AB560A" w14:textId="217437B6" w:rsidR="00006AAD" w:rsidRPr="00A94C6A" w:rsidRDefault="00006AAD" w:rsidP="00006AAD">
      <w:pPr>
        <w:pStyle w:val="Odlomakpopisa"/>
        <w:numPr>
          <w:ilvl w:val="0"/>
          <w:numId w:val="5"/>
        </w:numPr>
        <w:spacing w:after="160" w:line="259" w:lineRule="auto"/>
        <w:jc w:val="both"/>
        <w:rPr>
          <w:rFonts w:ascii="Calibri" w:eastAsia="Calibri" w:hAnsi="Calibri" w:cs="Times New Roman"/>
          <w:b/>
          <w:bCs/>
        </w:rPr>
      </w:pPr>
      <w:bookmarkStart w:id="4" w:name="_Hlk55405444"/>
      <w:bookmarkStart w:id="5" w:name="_Hlk55405577"/>
      <w:r w:rsidRPr="00A94C6A">
        <w:rPr>
          <w:rFonts w:ascii="Calibri" w:eastAsia="Times New Roman" w:hAnsi="Calibri" w:cs="Calibri"/>
          <w:b/>
          <w:bCs/>
          <w:lang w:eastAsia="hr-HR"/>
        </w:rPr>
        <w:t>Gradnja javnih prometnih površina na kojima nije dopušten promet motornih vozila</w:t>
      </w:r>
      <w:bookmarkEnd w:id="4"/>
    </w:p>
    <w:p w14:paraId="7C1090A6" w14:textId="77777777" w:rsidR="00006AAD" w:rsidRPr="00A94C6A" w:rsidRDefault="00006AAD" w:rsidP="00006AAD">
      <w:pPr>
        <w:spacing w:after="160" w:line="259" w:lineRule="auto"/>
        <w:ind w:left="360"/>
        <w:jc w:val="center"/>
        <w:rPr>
          <w:rFonts w:ascii="Calibri" w:eastAsia="Times New Roman" w:hAnsi="Calibri" w:cs="Calibri"/>
          <w:lang w:eastAsia="hr-HR"/>
        </w:rPr>
      </w:pPr>
      <w:r w:rsidRPr="00A94C6A">
        <w:rPr>
          <w:rFonts w:ascii="Calibri" w:eastAsia="Times New Roman" w:hAnsi="Calibri" w:cs="Calibri"/>
          <w:lang w:eastAsia="hr-HR"/>
        </w:rPr>
        <w:t>Članak 4.</w:t>
      </w:r>
    </w:p>
    <w:p w14:paraId="228A3A66" w14:textId="77777777" w:rsidR="00006AAD" w:rsidRPr="00A94C6A" w:rsidRDefault="00006AAD" w:rsidP="00006AAD">
      <w:pPr>
        <w:spacing w:after="160" w:line="259" w:lineRule="auto"/>
        <w:jc w:val="both"/>
        <w:rPr>
          <w:rFonts w:ascii="Calibri" w:eastAsia="Times New Roman" w:hAnsi="Calibri" w:cs="Calibri"/>
          <w:lang w:eastAsia="hr-HR"/>
        </w:rPr>
      </w:pPr>
      <w:r w:rsidRPr="00A94C6A">
        <w:rPr>
          <w:rFonts w:ascii="Calibri" w:eastAsia="Times New Roman" w:hAnsi="Calibri" w:cs="Calibri"/>
          <w:lang w:eastAsia="hr-HR"/>
        </w:rPr>
        <w:t>Gradnja javnih prometnih površina na kojima nije dopušten promet motornih vozila obuhvaća slijedeće aktivnosti i radnje:</w:t>
      </w:r>
    </w:p>
    <w:tbl>
      <w:tblPr>
        <w:tblStyle w:val="Reetkatablice1"/>
        <w:tblW w:w="9624" w:type="dxa"/>
        <w:tblLook w:val="04A0" w:firstRow="1" w:lastRow="0" w:firstColumn="1" w:lastColumn="0" w:noHBand="0" w:noVBand="1"/>
      </w:tblPr>
      <w:tblGrid>
        <w:gridCol w:w="3813"/>
        <w:gridCol w:w="2216"/>
        <w:gridCol w:w="3595"/>
      </w:tblGrid>
      <w:tr w:rsidR="00A94C6A" w:rsidRPr="00A94C6A" w14:paraId="15F1C122" w14:textId="77777777" w:rsidTr="00972116">
        <w:tc>
          <w:tcPr>
            <w:tcW w:w="3813" w:type="dxa"/>
            <w:tcBorders>
              <w:top w:val="double" w:sz="4" w:space="0" w:color="auto"/>
              <w:left w:val="double" w:sz="4" w:space="0" w:color="auto"/>
              <w:bottom w:val="double" w:sz="4" w:space="0" w:color="auto"/>
            </w:tcBorders>
          </w:tcPr>
          <w:p w14:paraId="0D075B20" w14:textId="77777777" w:rsidR="00CD7486" w:rsidRPr="00A94C6A" w:rsidRDefault="00CD7486" w:rsidP="00972116">
            <w:pPr>
              <w:jc w:val="center"/>
              <w:rPr>
                <w:rFonts w:ascii="Calibri" w:eastAsia="Times New Roman" w:hAnsi="Calibri" w:cs="Calibri"/>
                <w:lang w:eastAsia="hr-HR"/>
              </w:rPr>
            </w:pPr>
            <w:r w:rsidRPr="00A94C6A">
              <w:rPr>
                <w:rFonts w:ascii="Calibri" w:eastAsia="Times New Roman" w:hAnsi="Calibri" w:cs="Calibri"/>
                <w:lang w:eastAsia="hr-HR"/>
              </w:rPr>
              <w:t>Radnje/radovi</w:t>
            </w:r>
          </w:p>
        </w:tc>
        <w:tc>
          <w:tcPr>
            <w:tcW w:w="2216" w:type="dxa"/>
            <w:tcBorders>
              <w:top w:val="double" w:sz="4" w:space="0" w:color="auto"/>
              <w:bottom w:val="double" w:sz="4" w:space="0" w:color="auto"/>
            </w:tcBorders>
          </w:tcPr>
          <w:p w14:paraId="6E3F93CB" w14:textId="77777777" w:rsidR="00CD7486" w:rsidRPr="00A94C6A" w:rsidRDefault="00CD7486" w:rsidP="00972116">
            <w:pPr>
              <w:jc w:val="center"/>
              <w:rPr>
                <w:rFonts w:ascii="Calibri" w:eastAsia="Times New Roman" w:hAnsi="Calibri" w:cs="Calibri"/>
                <w:lang w:eastAsia="hr-HR"/>
              </w:rPr>
            </w:pPr>
            <w:r w:rsidRPr="00A94C6A">
              <w:rPr>
                <w:rFonts w:ascii="Calibri" w:eastAsia="Times New Roman" w:hAnsi="Calibri" w:cs="Calibri"/>
                <w:lang w:eastAsia="hr-HR"/>
              </w:rPr>
              <w:t>Planirani iznos u EUR</w:t>
            </w:r>
          </w:p>
        </w:tc>
        <w:tc>
          <w:tcPr>
            <w:tcW w:w="3595" w:type="dxa"/>
            <w:tcBorders>
              <w:top w:val="double" w:sz="4" w:space="0" w:color="auto"/>
              <w:bottom w:val="double" w:sz="4" w:space="0" w:color="auto"/>
              <w:right w:val="double" w:sz="4" w:space="0" w:color="auto"/>
            </w:tcBorders>
          </w:tcPr>
          <w:p w14:paraId="1815C34B" w14:textId="77777777" w:rsidR="00CD7486" w:rsidRPr="00A94C6A" w:rsidRDefault="00CD7486" w:rsidP="00972116">
            <w:pPr>
              <w:jc w:val="center"/>
              <w:rPr>
                <w:rFonts w:ascii="Calibri" w:eastAsia="Times New Roman" w:hAnsi="Calibri" w:cs="Calibri"/>
                <w:lang w:eastAsia="hr-HR"/>
              </w:rPr>
            </w:pPr>
            <w:r w:rsidRPr="00A94C6A">
              <w:rPr>
                <w:rFonts w:ascii="Calibri" w:eastAsia="Times New Roman" w:hAnsi="Calibri" w:cs="Calibri"/>
                <w:lang w:eastAsia="hr-HR"/>
              </w:rPr>
              <w:t>Izvor prihoda</w:t>
            </w:r>
          </w:p>
        </w:tc>
      </w:tr>
      <w:tr w:rsidR="00A94C6A" w:rsidRPr="00A94C6A" w14:paraId="366CA322" w14:textId="77777777" w:rsidTr="00972116">
        <w:tc>
          <w:tcPr>
            <w:tcW w:w="3813" w:type="dxa"/>
            <w:tcBorders>
              <w:top w:val="double" w:sz="4" w:space="0" w:color="auto"/>
              <w:left w:val="double" w:sz="4" w:space="0" w:color="auto"/>
              <w:bottom w:val="double" w:sz="4" w:space="0" w:color="auto"/>
            </w:tcBorders>
          </w:tcPr>
          <w:p w14:paraId="768AE142" w14:textId="77777777" w:rsidR="00CD7486" w:rsidRPr="00A94C6A" w:rsidRDefault="00CD7486" w:rsidP="00972116">
            <w:pPr>
              <w:jc w:val="both"/>
              <w:rPr>
                <w:rFonts w:ascii="Calibri" w:eastAsia="Times New Roman" w:hAnsi="Calibri" w:cs="Calibri"/>
                <w:b/>
                <w:bCs/>
                <w:lang w:eastAsia="hr-HR"/>
              </w:rPr>
            </w:pPr>
            <w:r w:rsidRPr="00A94C6A">
              <w:rPr>
                <w:rFonts w:ascii="Calibri" w:eastAsia="Times New Roman" w:hAnsi="Calibri" w:cs="Calibri"/>
                <w:b/>
                <w:bCs/>
                <w:lang w:eastAsia="hr-HR"/>
              </w:rPr>
              <w:t>Projektna dokumentacija:</w:t>
            </w:r>
          </w:p>
        </w:tc>
        <w:tc>
          <w:tcPr>
            <w:tcW w:w="2216" w:type="dxa"/>
            <w:tcBorders>
              <w:top w:val="double" w:sz="4" w:space="0" w:color="auto"/>
              <w:bottom w:val="double" w:sz="4" w:space="0" w:color="auto"/>
            </w:tcBorders>
          </w:tcPr>
          <w:p w14:paraId="48F08BC0" w14:textId="77777777" w:rsidR="00CD7486" w:rsidRPr="00A94C6A" w:rsidRDefault="00CD7486" w:rsidP="00972116">
            <w:pPr>
              <w:jc w:val="right"/>
              <w:rPr>
                <w:rFonts w:ascii="Calibri" w:eastAsia="Times New Roman" w:hAnsi="Calibri" w:cs="Calibri"/>
                <w:lang w:eastAsia="hr-HR"/>
              </w:rPr>
            </w:pPr>
          </w:p>
        </w:tc>
        <w:tc>
          <w:tcPr>
            <w:tcW w:w="3595" w:type="dxa"/>
            <w:tcBorders>
              <w:top w:val="double" w:sz="4" w:space="0" w:color="auto"/>
              <w:bottom w:val="double" w:sz="4" w:space="0" w:color="auto"/>
              <w:right w:val="double" w:sz="4" w:space="0" w:color="auto"/>
            </w:tcBorders>
          </w:tcPr>
          <w:p w14:paraId="4F2E1872" w14:textId="77777777" w:rsidR="00CD7486" w:rsidRPr="00A94C6A" w:rsidRDefault="00CD7486" w:rsidP="00972116">
            <w:pPr>
              <w:rPr>
                <w:rFonts w:ascii="Calibri" w:eastAsia="Times New Roman" w:hAnsi="Calibri" w:cs="Calibri"/>
                <w:lang w:eastAsia="hr-HR"/>
              </w:rPr>
            </w:pPr>
          </w:p>
        </w:tc>
      </w:tr>
      <w:tr w:rsidR="00160ECB" w:rsidRPr="00160ECB" w14:paraId="7A65C7F8" w14:textId="77777777" w:rsidTr="00972116">
        <w:tc>
          <w:tcPr>
            <w:tcW w:w="3813" w:type="dxa"/>
            <w:tcBorders>
              <w:left w:val="double" w:sz="4" w:space="0" w:color="auto"/>
            </w:tcBorders>
          </w:tcPr>
          <w:p w14:paraId="00BB2167" w14:textId="77777777" w:rsidR="00CD7486" w:rsidRPr="00174067" w:rsidRDefault="00CD7486" w:rsidP="00972116">
            <w:pPr>
              <w:jc w:val="both"/>
              <w:rPr>
                <w:rFonts w:ascii="Calibri" w:eastAsia="Times New Roman" w:hAnsi="Calibri" w:cs="Calibri"/>
                <w:lang w:eastAsia="hr-HR"/>
              </w:rPr>
            </w:pPr>
            <w:r w:rsidRPr="00174067">
              <w:rPr>
                <w:rFonts w:ascii="Calibri" w:eastAsia="Times New Roman" w:hAnsi="Calibri" w:cs="Calibri"/>
                <w:lang w:eastAsia="hr-HR"/>
              </w:rPr>
              <w:t>Arhitektonsko-urbanistički natječaj Trg dr. Franje Tuđmana</w:t>
            </w:r>
          </w:p>
        </w:tc>
        <w:tc>
          <w:tcPr>
            <w:tcW w:w="2216" w:type="dxa"/>
          </w:tcPr>
          <w:p w14:paraId="25FD1BED" w14:textId="77777777" w:rsidR="00CD7486" w:rsidRPr="00174067" w:rsidRDefault="00CD7486" w:rsidP="00972116">
            <w:pPr>
              <w:jc w:val="right"/>
              <w:rPr>
                <w:rFonts w:ascii="Calibri" w:eastAsia="Times New Roman" w:hAnsi="Calibri" w:cs="Calibri"/>
                <w:lang w:eastAsia="hr-HR"/>
              </w:rPr>
            </w:pPr>
            <w:r w:rsidRPr="00174067">
              <w:rPr>
                <w:rFonts w:ascii="Calibri" w:eastAsia="Times New Roman" w:hAnsi="Calibri" w:cs="Calibri"/>
                <w:lang w:eastAsia="hr-HR"/>
              </w:rPr>
              <w:t>100.000,00</w:t>
            </w:r>
          </w:p>
        </w:tc>
        <w:tc>
          <w:tcPr>
            <w:tcW w:w="3595" w:type="dxa"/>
            <w:tcBorders>
              <w:right w:val="double" w:sz="4" w:space="0" w:color="auto"/>
            </w:tcBorders>
          </w:tcPr>
          <w:p w14:paraId="7A250CB7" w14:textId="77777777" w:rsidR="00CD7486" w:rsidRPr="00144482" w:rsidRDefault="00CD7486" w:rsidP="00972116">
            <w:pPr>
              <w:rPr>
                <w:rFonts w:ascii="Calibri" w:eastAsia="Times New Roman" w:hAnsi="Calibri" w:cs="Calibri"/>
                <w:lang w:eastAsia="hr-HR"/>
              </w:rPr>
            </w:pPr>
            <w:r w:rsidRPr="00144482">
              <w:rPr>
                <w:rFonts w:ascii="Calibri" w:eastAsia="Times New Roman" w:hAnsi="Calibri" w:cs="Calibri"/>
                <w:lang w:eastAsia="hr-HR"/>
              </w:rPr>
              <w:t>Prihodi od prodaje ili zamjene nefinancijske imovine</w:t>
            </w:r>
          </w:p>
        </w:tc>
      </w:tr>
      <w:tr w:rsidR="00160ECB" w:rsidRPr="00160ECB" w14:paraId="4780228E" w14:textId="77777777" w:rsidTr="00972116">
        <w:tc>
          <w:tcPr>
            <w:tcW w:w="3813" w:type="dxa"/>
            <w:tcBorders>
              <w:left w:val="double" w:sz="4" w:space="0" w:color="auto"/>
              <w:bottom w:val="double" w:sz="4" w:space="0" w:color="auto"/>
            </w:tcBorders>
          </w:tcPr>
          <w:p w14:paraId="2DB56483" w14:textId="1220804C" w:rsidR="00CD7486" w:rsidRPr="00DC14C0" w:rsidRDefault="00B32052" w:rsidP="00972116">
            <w:pPr>
              <w:jc w:val="both"/>
              <w:rPr>
                <w:rFonts w:ascii="Calibri" w:eastAsia="Times New Roman" w:hAnsi="Calibri" w:cs="Calibri"/>
                <w:lang w:eastAsia="hr-HR"/>
              </w:rPr>
            </w:pPr>
            <w:r w:rsidRPr="00DC14C0">
              <w:rPr>
                <w:rFonts w:ascii="Calibri" w:eastAsia="Times New Roman" w:hAnsi="Calibri" w:cs="Calibri"/>
                <w:lang w:eastAsia="hr-HR"/>
              </w:rPr>
              <w:t>Izrada glavnog projekta uređenja Trga G. Szabe</w:t>
            </w:r>
            <w:r w:rsidR="00DC14C0" w:rsidRPr="00DC14C0">
              <w:rPr>
                <w:rFonts w:ascii="Calibri" w:eastAsia="Times New Roman" w:hAnsi="Calibri" w:cs="Calibri"/>
                <w:lang w:eastAsia="hr-HR"/>
              </w:rPr>
              <w:t xml:space="preserve"> – zona II</w:t>
            </w:r>
          </w:p>
        </w:tc>
        <w:tc>
          <w:tcPr>
            <w:tcW w:w="2216" w:type="dxa"/>
            <w:tcBorders>
              <w:bottom w:val="double" w:sz="4" w:space="0" w:color="auto"/>
            </w:tcBorders>
          </w:tcPr>
          <w:p w14:paraId="22DDD354" w14:textId="6F4B2560" w:rsidR="00CD7486" w:rsidRPr="00DC14C0" w:rsidRDefault="00DC14C0" w:rsidP="00972116">
            <w:pPr>
              <w:jc w:val="right"/>
              <w:rPr>
                <w:rFonts w:ascii="Calibri" w:eastAsia="Times New Roman" w:hAnsi="Calibri" w:cs="Calibri"/>
                <w:lang w:eastAsia="hr-HR"/>
              </w:rPr>
            </w:pPr>
            <w:r w:rsidRPr="00DC14C0">
              <w:rPr>
                <w:rFonts w:ascii="Calibri" w:eastAsia="Times New Roman" w:hAnsi="Calibri" w:cs="Calibri"/>
                <w:lang w:eastAsia="hr-HR"/>
              </w:rPr>
              <w:t>24.375</w:t>
            </w:r>
            <w:r w:rsidR="00CD7486" w:rsidRPr="00DC14C0">
              <w:rPr>
                <w:rFonts w:ascii="Calibri" w:eastAsia="Times New Roman" w:hAnsi="Calibri" w:cs="Calibri"/>
                <w:lang w:eastAsia="hr-HR"/>
              </w:rPr>
              <w:t>,00</w:t>
            </w:r>
          </w:p>
        </w:tc>
        <w:tc>
          <w:tcPr>
            <w:tcW w:w="3595" w:type="dxa"/>
            <w:tcBorders>
              <w:bottom w:val="double" w:sz="4" w:space="0" w:color="auto"/>
              <w:right w:val="double" w:sz="4" w:space="0" w:color="auto"/>
            </w:tcBorders>
          </w:tcPr>
          <w:p w14:paraId="3300F9E9" w14:textId="77777777" w:rsidR="00CD7486" w:rsidRPr="00160ECB" w:rsidRDefault="00CD7486" w:rsidP="00972116">
            <w:pPr>
              <w:rPr>
                <w:rFonts w:ascii="Calibri" w:eastAsia="Times New Roman" w:hAnsi="Calibri" w:cs="Calibri"/>
                <w:color w:val="0070C0"/>
                <w:lang w:eastAsia="hr-HR"/>
              </w:rPr>
            </w:pPr>
            <w:r w:rsidRPr="00144482">
              <w:rPr>
                <w:rFonts w:ascii="Calibri" w:eastAsia="Times New Roman" w:hAnsi="Calibri" w:cs="Calibri"/>
                <w:lang w:eastAsia="hr-HR"/>
              </w:rPr>
              <w:t>Prihodi od prodaje ili zamjene nefinancijske imovine</w:t>
            </w:r>
          </w:p>
        </w:tc>
      </w:tr>
      <w:tr w:rsidR="00160ECB" w:rsidRPr="00160ECB" w14:paraId="3862B205" w14:textId="77777777" w:rsidTr="00972116">
        <w:tc>
          <w:tcPr>
            <w:tcW w:w="3813" w:type="dxa"/>
            <w:tcBorders>
              <w:top w:val="double" w:sz="4" w:space="0" w:color="auto"/>
              <w:left w:val="double" w:sz="4" w:space="0" w:color="auto"/>
              <w:bottom w:val="double" w:sz="4" w:space="0" w:color="auto"/>
            </w:tcBorders>
          </w:tcPr>
          <w:p w14:paraId="19BA834C" w14:textId="77777777" w:rsidR="00CD7486" w:rsidRPr="00160ECB" w:rsidRDefault="00CD7486" w:rsidP="00972116">
            <w:pPr>
              <w:jc w:val="both"/>
              <w:rPr>
                <w:rFonts w:ascii="Calibri" w:eastAsia="Times New Roman" w:hAnsi="Calibri" w:cs="Calibri"/>
                <w:b/>
                <w:bCs/>
                <w:color w:val="0070C0"/>
                <w:lang w:eastAsia="hr-HR"/>
              </w:rPr>
            </w:pPr>
            <w:r w:rsidRPr="00A94C6A">
              <w:rPr>
                <w:rFonts w:ascii="Calibri" w:eastAsia="Times New Roman" w:hAnsi="Calibri" w:cs="Calibri"/>
                <w:b/>
                <w:bCs/>
                <w:lang w:eastAsia="hr-HR"/>
              </w:rPr>
              <w:t>Radovi:</w:t>
            </w:r>
          </w:p>
        </w:tc>
        <w:tc>
          <w:tcPr>
            <w:tcW w:w="2216" w:type="dxa"/>
            <w:tcBorders>
              <w:top w:val="double" w:sz="4" w:space="0" w:color="auto"/>
              <w:bottom w:val="double" w:sz="4" w:space="0" w:color="auto"/>
            </w:tcBorders>
          </w:tcPr>
          <w:p w14:paraId="234BA8B1" w14:textId="77777777" w:rsidR="00CD7486" w:rsidRPr="00160ECB" w:rsidRDefault="00CD7486" w:rsidP="00972116">
            <w:pPr>
              <w:jc w:val="right"/>
              <w:rPr>
                <w:rFonts w:ascii="Calibri" w:eastAsia="Times New Roman" w:hAnsi="Calibri" w:cs="Calibri"/>
                <w:color w:val="0070C0"/>
                <w:lang w:eastAsia="hr-HR"/>
              </w:rPr>
            </w:pPr>
          </w:p>
        </w:tc>
        <w:tc>
          <w:tcPr>
            <w:tcW w:w="3595" w:type="dxa"/>
            <w:tcBorders>
              <w:top w:val="double" w:sz="4" w:space="0" w:color="auto"/>
              <w:bottom w:val="double" w:sz="4" w:space="0" w:color="auto"/>
              <w:right w:val="double" w:sz="4" w:space="0" w:color="auto"/>
            </w:tcBorders>
          </w:tcPr>
          <w:p w14:paraId="28935CFA" w14:textId="77777777" w:rsidR="00CD7486" w:rsidRPr="00160ECB" w:rsidRDefault="00CD7486" w:rsidP="00972116">
            <w:pPr>
              <w:rPr>
                <w:rFonts w:ascii="Calibri" w:eastAsia="Times New Roman" w:hAnsi="Calibri" w:cs="Calibri"/>
                <w:color w:val="0070C0"/>
                <w:lang w:eastAsia="hr-HR"/>
              </w:rPr>
            </w:pPr>
          </w:p>
        </w:tc>
      </w:tr>
      <w:tr w:rsidR="00DC14C0" w:rsidRPr="00160ECB" w14:paraId="311E7F3B" w14:textId="77777777" w:rsidTr="00972116">
        <w:trPr>
          <w:trHeight w:val="631"/>
        </w:trPr>
        <w:tc>
          <w:tcPr>
            <w:tcW w:w="3813" w:type="dxa"/>
            <w:tcBorders>
              <w:left w:val="double" w:sz="4" w:space="0" w:color="auto"/>
            </w:tcBorders>
          </w:tcPr>
          <w:p w14:paraId="53973731" w14:textId="3C790D67" w:rsidR="00DC14C0" w:rsidRPr="00DC14C0" w:rsidRDefault="00DC14C0" w:rsidP="00972116">
            <w:pPr>
              <w:jc w:val="both"/>
              <w:rPr>
                <w:rFonts w:ascii="Calibri" w:eastAsia="Times New Roman" w:hAnsi="Calibri" w:cs="Calibri"/>
                <w:lang w:eastAsia="hr-HR"/>
              </w:rPr>
            </w:pPr>
            <w:r w:rsidRPr="00DC14C0">
              <w:rPr>
                <w:rFonts w:ascii="Calibri" w:eastAsia="Times New Roman" w:hAnsi="Calibri" w:cs="Calibri"/>
                <w:lang w:eastAsia="hr-HR"/>
              </w:rPr>
              <w:t>Uređenje Trga Gjure Szabe</w:t>
            </w:r>
          </w:p>
        </w:tc>
        <w:tc>
          <w:tcPr>
            <w:tcW w:w="2216" w:type="dxa"/>
          </w:tcPr>
          <w:p w14:paraId="6B2D3122" w14:textId="413CD882" w:rsidR="00DC14C0" w:rsidRPr="00DC14C0" w:rsidRDefault="00DC14C0" w:rsidP="00972116">
            <w:pPr>
              <w:jc w:val="right"/>
              <w:rPr>
                <w:rFonts w:ascii="Calibri" w:eastAsia="Times New Roman" w:hAnsi="Calibri" w:cs="Calibri"/>
                <w:lang w:eastAsia="hr-HR"/>
              </w:rPr>
            </w:pPr>
            <w:r w:rsidRPr="00DC14C0">
              <w:rPr>
                <w:rFonts w:ascii="Calibri" w:eastAsia="Times New Roman" w:hAnsi="Calibri" w:cs="Calibri"/>
                <w:lang w:eastAsia="hr-HR"/>
              </w:rPr>
              <w:t>500.000,00</w:t>
            </w:r>
          </w:p>
        </w:tc>
        <w:tc>
          <w:tcPr>
            <w:tcW w:w="3595" w:type="dxa"/>
            <w:tcBorders>
              <w:right w:val="double" w:sz="4" w:space="0" w:color="auto"/>
            </w:tcBorders>
          </w:tcPr>
          <w:p w14:paraId="21B8DA29" w14:textId="77777777" w:rsidR="00DC14C0" w:rsidRPr="00144482" w:rsidRDefault="00DC14C0" w:rsidP="00972116">
            <w:pPr>
              <w:rPr>
                <w:rFonts w:ascii="Calibri" w:eastAsia="Times New Roman" w:hAnsi="Calibri" w:cs="Calibri"/>
                <w:lang w:eastAsia="hr-HR"/>
              </w:rPr>
            </w:pPr>
            <w:r w:rsidRPr="00144482">
              <w:rPr>
                <w:rFonts w:ascii="Calibri" w:eastAsia="Times New Roman" w:hAnsi="Calibri" w:cs="Calibri"/>
                <w:lang w:eastAsia="hr-HR"/>
              </w:rPr>
              <w:t>Pomoći= 425.000,00</w:t>
            </w:r>
          </w:p>
          <w:p w14:paraId="3FC2D97E" w14:textId="40D2E4D2" w:rsidR="00DC14C0" w:rsidRPr="00160ECB" w:rsidRDefault="00DC14C0" w:rsidP="00972116">
            <w:pPr>
              <w:rPr>
                <w:rFonts w:ascii="Calibri" w:eastAsia="Times New Roman" w:hAnsi="Calibri" w:cs="Calibri"/>
                <w:color w:val="0070C0"/>
                <w:lang w:eastAsia="hr-HR"/>
              </w:rPr>
            </w:pPr>
            <w:r w:rsidRPr="00144482">
              <w:rPr>
                <w:rFonts w:ascii="Calibri" w:eastAsia="Times New Roman" w:hAnsi="Calibri" w:cs="Calibri"/>
                <w:lang w:eastAsia="hr-HR"/>
              </w:rPr>
              <w:t>Prihodi od prodaje ili zamjene nefinancijske imovine= 75.000,00</w:t>
            </w:r>
          </w:p>
        </w:tc>
      </w:tr>
      <w:tr w:rsidR="00160ECB" w:rsidRPr="00160ECB" w14:paraId="3DAADEAE" w14:textId="77777777" w:rsidTr="00972116">
        <w:tc>
          <w:tcPr>
            <w:tcW w:w="3813" w:type="dxa"/>
            <w:tcBorders>
              <w:left w:val="double" w:sz="4" w:space="0" w:color="auto"/>
            </w:tcBorders>
          </w:tcPr>
          <w:p w14:paraId="2D705FB0" w14:textId="77777777" w:rsidR="00CD7486" w:rsidRPr="00DE0128" w:rsidRDefault="00CD7486" w:rsidP="00972116">
            <w:pPr>
              <w:jc w:val="both"/>
              <w:rPr>
                <w:rFonts w:ascii="Calibri" w:eastAsia="Times New Roman" w:hAnsi="Calibri" w:cs="Calibri"/>
                <w:lang w:eastAsia="hr-HR"/>
              </w:rPr>
            </w:pPr>
            <w:r w:rsidRPr="00DE0128">
              <w:rPr>
                <w:rFonts w:ascii="Calibri" w:eastAsia="Times New Roman" w:hAnsi="Calibri" w:cs="Calibri"/>
                <w:lang w:eastAsia="hr-HR"/>
              </w:rPr>
              <w:t>Uređenje dječjih igrališta</w:t>
            </w:r>
          </w:p>
        </w:tc>
        <w:tc>
          <w:tcPr>
            <w:tcW w:w="2216" w:type="dxa"/>
          </w:tcPr>
          <w:p w14:paraId="4B13B848" w14:textId="7ACA13BD" w:rsidR="00CD7486" w:rsidRPr="00DE0128" w:rsidRDefault="00CD7486" w:rsidP="00972116">
            <w:pPr>
              <w:jc w:val="right"/>
              <w:rPr>
                <w:rFonts w:ascii="Calibri" w:eastAsia="Times New Roman" w:hAnsi="Calibri" w:cs="Calibri"/>
                <w:lang w:eastAsia="hr-HR"/>
              </w:rPr>
            </w:pPr>
            <w:r w:rsidRPr="00DE0128">
              <w:rPr>
                <w:rFonts w:ascii="Calibri" w:eastAsia="Times New Roman" w:hAnsi="Calibri" w:cs="Calibri"/>
                <w:lang w:eastAsia="hr-HR"/>
              </w:rPr>
              <w:t>3</w:t>
            </w:r>
            <w:r w:rsidR="00DE0128" w:rsidRPr="00DE0128">
              <w:rPr>
                <w:rFonts w:ascii="Calibri" w:eastAsia="Times New Roman" w:hAnsi="Calibri" w:cs="Calibri"/>
                <w:lang w:eastAsia="hr-HR"/>
              </w:rPr>
              <w:t>0</w:t>
            </w:r>
            <w:r w:rsidRPr="00DE0128">
              <w:rPr>
                <w:rFonts w:ascii="Calibri" w:eastAsia="Times New Roman" w:hAnsi="Calibri" w:cs="Calibri"/>
                <w:lang w:eastAsia="hr-HR"/>
              </w:rPr>
              <w:t>.000,00</w:t>
            </w:r>
          </w:p>
        </w:tc>
        <w:tc>
          <w:tcPr>
            <w:tcW w:w="3595" w:type="dxa"/>
            <w:tcBorders>
              <w:right w:val="double" w:sz="4" w:space="0" w:color="auto"/>
            </w:tcBorders>
          </w:tcPr>
          <w:p w14:paraId="4E9177B9" w14:textId="77777777" w:rsidR="00CD7486" w:rsidRPr="0095364E" w:rsidRDefault="00CD7486" w:rsidP="00972116">
            <w:pPr>
              <w:rPr>
                <w:rFonts w:ascii="Calibri" w:eastAsia="Times New Roman" w:hAnsi="Calibri" w:cs="Calibri"/>
                <w:lang w:eastAsia="hr-HR"/>
              </w:rPr>
            </w:pPr>
            <w:r w:rsidRPr="0095364E">
              <w:rPr>
                <w:rFonts w:ascii="Calibri" w:eastAsia="Times New Roman" w:hAnsi="Calibri" w:cs="Calibri"/>
                <w:lang w:eastAsia="hr-HR"/>
              </w:rPr>
              <w:t>Opći prihodi i primici</w:t>
            </w:r>
          </w:p>
        </w:tc>
      </w:tr>
      <w:tr w:rsidR="002B3A1B" w:rsidRPr="00160ECB" w14:paraId="184D6FD4" w14:textId="77777777" w:rsidTr="00972116">
        <w:tc>
          <w:tcPr>
            <w:tcW w:w="3813" w:type="dxa"/>
            <w:tcBorders>
              <w:top w:val="double" w:sz="4" w:space="0" w:color="auto"/>
              <w:left w:val="double" w:sz="4" w:space="0" w:color="auto"/>
              <w:bottom w:val="nil"/>
            </w:tcBorders>
            <w:shd w:val="clear" w:color="auto" w:fill="D9D9D9" w:themeFill="background1" w:themeFillShade="D9"/>
          </w:tcPr>
          <w:p w14:paraId="44A94B16" w14:textId="77777777" w:rsidR="00CD7486" w:rsidRPr="00A813F5" w:rsidRDefault="00CD7486" w:rsidP="00972116">
            <w:pPr>
              <w:jc w:val="right"/>
              <w:rPr>
                <w:rFonts w:ascii="Calibri" w:eastAsia="Times New Roman" w:hAnsi="Calibri" w:cs="Calibri"/>
                <w:b/>
                <w:bCs/>
                <w:lang w:eastAsia="hr-HR"/>
              </w:rPr>
            </w:pPr>
            <w:r w:rsidRPr="00A813F5">
              <w:rPr>
                <w:rFonts w:ascii="Calibri" w:eastAsia="Times New Roman" w:hAnsi="Calibri" w:cs="Calibri"/>
                <w:b/>
                <w:bCs/>
                <w:lang w:eastAsia="hr-HR"/>
              </w:rPr>
              <w:t>Ukupno:</w:t>
            </w:r>
          </w:p>
        </w:tc>
        <w:tc>
          <w:tcPr>
            <w:tcW w:w="2216" w:type="dxa"/>
            <w:tcBorders>
              <w:top w:val="double" w:sz="4" w:space="0" w:color="auto"/>
              <w:bottom w:val="nil"/>
            </w:tcBorders>
            <w:shd w:val="clear" w:color="auto" w:fill="D9D9D9" w:themeFill="background1" w:themeFillShade="D9"/>
          </w:tcPr>
          <w:p w14:paraId="2DB25D7D" w14:textId="6135B136" w:rsidR="00CD7486" w:rsidRPr="00A813F5" w:rsidRDefault="00A813F5" w:rsidP="00972116">
            <w:pPr>
              <w:jc w:val="right"/>
              <w:rPr>
                <w:rFonts w:ascii="Calibri" w:eastAsia="Times New Roman" w:hAnsi="Calibri" w:cs="Calibri"/>
                <w:b/>
                <w:bCs/>
                <w:lang w:eastAsia="hr-HR"/>
              </w:rPr>
            </w:pPr>
            <w:r w:rsidRPr="00A813F5">
              <w:rPr>
                <w:rFonts w:ascii="Calibri" w:eastAsia="Times New Roman" w:hAnsi="Calibri" w:cs="Calibri"/>
                <w:b/>
                <w:bCs/>
                <w:lang w:eastAsia="hr-HR"/>
              </w:rPr>
              <w:t>654.375</w:t>
            </w:r>
            <w:r w:rsidR="00CD7486" w:rsidRPr="00A813F5">
              <w:rPr>
                <w:rFonts w:ascii="Calibri" w:eastAsia="Times New Roman" w:hAnsi="Calibri" w:cs="Calibri"/>
                <w:b/>
                <w:bCs/>
                <w:lang w:eastAsia="hr-HR"/>
              </w:rPr>
              <w:t>,00</w:t>
            </w:r>
            <w:r w:rsidR="00CD7486" w:rsidRPr="00A813F5">
              <w:rPr>
                <w:rFonts w:ascii="Calibri" w:eastAsia="Times New Roman" w:hAnsi="Calibri" w:cs="Calibri"/>
                <w:b/>
                <w:bCs/>
                <w:lang w:eastAsia="hr-HR"/>
              </w:rPr>
              <w:fldChar w:fldCharType="begin"/>
            </w:r>
            <w:r w:rsidR="00CD7486" w:rsidRPr="00A813F5">
              <w:rPr>
                <w:rFonts w:ascii="Calibri" w:eastAsia="Times New Roman" w:hAnsi="Calibri" w:cs="Calibri"/>
                <w:b/>
                <w:bCs/>
                <w:lang w:eastAsia="hr-HR"/>
              </w:rPr>
              <w:instrText xml:space="preserve"> =SUM(B3:B7) \# "#.##0,00" </w:instrText>
            </w:r>
            <w:r w:rsidR="00CD7486" w:rsidRPr="00A813F5">
              <w:rPr>
                <w:rFonts w:ascii="Calibri" w:eastAsia="Times New Roman" w:hAnsi="Calibri" w:cs="Calibri"/>
                <w:b/>
                <w:bCs/>
                <w:lang w:eastAsia="hr-HR"/>
              </w:rPr>
              <w:fldChar w:fldCharType="separate"/>
            </w:r>
            <w:r w:rsidR="00CD7486" w:rsidRPr="00A813F5">
              <w:rPr>
                <w:rFonts w:ascii="Calibri" w:eastAsia="Times New Roman" w:hAnsi="Calibri" w:cs="Calibri"/>
                <w:b/>
                <w:bCs/>
                <w:lang w:eastAsia="hr-HR"/>
              </w:rPr>
              <w:fldChar w:fldCharType="end"/>
            </w:r>
          </w:p>
        </w:tc>
        <w:tc>
          <w:tcPr>
            <w:tcW w:w="3595" w:type="dxa"/>
            <w:tcBorders>
              <w:top w:val="double" w:sz="4" w:space="0" w:color="auto"/>
              <w:bottom w:val="nil"/>
              <w:right w:val="double" w:sz="4" w:space="0" w:color="auto"/>
            </w:tcBorders>
            <w:shd w:val="clear" w:color="auto" w:fill="D9D9D9" w:themeFill="background1" w:themeFillShade="D9"/>
          </w:tcPr>
          <w:p w14:paraId="2EB95DBA" w14:textId="77777777" w:rsidR="00CD7486" w:rsidRPr="00160ECB" w:rsidRDefault="00CD7486" w:rsidP="00972116">
            <w:pPr>
              <w:rPr>
                <w:rFonts w:ascii="Calibri" w:eastAsia="Times New Roman" w:hAnsi="Calibri" w:cs="Calibri"/>
                <w:b/>
                <w:bCs/>
                <w:color w:val="0070C0"/>
                <w:lang w:eastAsia="hr-HR"/>
              </w:rPr>
            </w:pPr>
          </w:p>
        </w:tc>
      </w:tr>
    </w:tbl>
    <w:p w14:paraId="2F5BAA08" w14:textId="77777777" w:rsidR="00CD7486" w:rsidRPr="00160ECB" w:rsidRDefault="00CD7486" w:rsidP="00006AAD">
      <w:pPr>
        <w:spacing w:after="160" w:line="259" w:lineRule="auto"/>
        <w:jc w:val="both"/>
        <w:rPr>
          <w:rFonts w:ascii="Calibri" w:eastAsia="Times New Roman" w:hAnsi="Calibri" w:cs="Calibri"/>
          <w:color w:val="0070C0"/>
          <w:lang w:eastAsia="hr-HR"/>
        </w:rPr>
      </w:pPr>
    </w:p>
    <w:p w14:paraId="33AF07C7" w14:textId="77777777" w:rsidR="00CD7486" w:rsidRPr="00160ECB" w:rsidRDefault="00CD7486" w:rsidP="00006AAD">
      <w:pPr>
        <w:spacing w:after="160" w:line="259" w:lineRule="auto"/>
        <w:jc w:val="both"/>
        <w:rPr>
          <w:rFonts w:ascii="Calibri" w:eastAsia="Times New Roman" w:hAnsi="Calibri" w:cs="Calibri"/>
          <w:color w:val="0070C0"/>
          <w:lang w:eastAsia="hr-HR"/>
        </w:rPr>
      </w:pPr>
    </w:p>
    <w:bookmarkEnd w:id="5"/>
    <w:p w14:paraId="4A15CBC9" w14:textId="707CDD97" w:rsidR="00006AAD" w:rsidRPr="00A94C6A" w:rsidRDefault="00006AAD" w:rsidP="00006AAD">
      <w:pPr>
        <w:pStyle w:val="Odlomakpopisa"/>
        <w:numPr>
          <w:ilvl w:val="0"/>
          <w:numId w:val="5"/>
        </w:numPr>
        <w:spacing w:after="160" w:line="259" w:lineRule="auto"/>
        <w:jc w:val="both"/>
        <w:rPr>
          <w:rFonts w:ascii="Calibri" w:eastAsia="Calibri" w:hAnsi="Calibri" w:cs="Times New Roman"/>
          <w:b/>
          <w:bCs/>
        </w:rPr>
      </w:pPr>
      <w:r w:rsidRPr="00A94C6A">
        <w:rPr>
          <w:rFonts w:ascii="Calibri" w:eastAsia="Times New Roman" w:hAnsi="Calibri" w:cs="Calibri"/>
          <w:b/>
          <w:bCs/>
          <w:lang w:eastAsia="hr-HR"/>
        </w:rPr>
        <w:t>Gradnja groblja i krematorija na grobljima</w:t>
      </w:r>
    </w:p>
    <w:p w14:paraId="4137C57F" w14:textId="5E8550BC" w:rsidR="00006AAD" w:rsidRPr="00A94C6A" w:rsidRDefault="00006AAD" w:rsidP="00006AAD">
      <w:pPr>
        <w:spacing w:after="160" w:line="259" w:lineRule="auto"/>
        <w:ind w:left="360"/>
        <w:jc w:val="center"/>
        <w:rPr>
          <w:rFonts w:ascii="Calibri" w:eastAsia="Times New Roman" w:hAnsi="Calibri" w:cs="Calibri"/>
          <w:lang w:eastAsia="hr-HR"/>
        </w:rPr>
      </w:pPr>
      <w:r w:rsidRPr="00A94C6A">
        <w:rPr>
          <w:rFonts w:ascii="Calibri" w:eastAsia="Times New Roman" w:hAnsi="Calibri" w:cs="Calibri"/>
          <w:lang w:eastAsia="hr-HR"/>
        </w:rPr>
        <w:t xml:space="preserve">Članak </w:t>
      </w:r>
      <w:r w:rsidR="00A94C6A">
        <w:rPr>
          <w:rFonts w:ascii="Calibri" w:eastAsia="Times New Roman" w:hAnsi="Calibri" w:cs="Calibri"/>
          <w:lang w:eastAsia="hr-HR"/>
        </w:rPr>
        <w:t>5</w:t>
      </w:r>
      <w:r w:rsidRPr="00A94C6A">
        <w:rPr>
          <w:rFonts w:ascii="Calibri" w:eastAsia="Times New Roman" w:hAnsi="Calibri" w:cs="Calibri"/>
          <w:lang w:eastAsia="hr-HR"/>
        </w:rPr>
        <w:t>.</w:t>
      </w:r>
    </w:p>
    <w:p w14:paraId="13A06D0F" w14:textId="77777777" w:rsidR="00006AAD" w:rsidRPr="00A94C6A" w:rsidRDefault="00006AAD" w:rsidP="00006AAD">
      <w:pPr>
        <w:spacing w:after="160" w:line="259" w:lineRule="auto"/>
        <w:jc w:val="both"/>
        <w:rPr>
          <w:rFonts w:ascii="Calibri" w:eastAsia="Times New Roman" w:hAnsi="Calibri" w:cs="Calibri"/>
          <w:lang w:eastAsia="hr-HR"/>
        </w:rPr>
      </w:pPr>
      <w:r w:rsidRPr="00A94C6A">
        <w:rPr>
          <w:rFonts w:ascii="Calibri" w:eastAsia="Times New Roman" w:hAnsi="Calibri" w:cs="Calibri"/>
          <w:lang w:eastAsia="hr-HR"/>
        </w:rPr>
        <w:t>Gradnja groblja i krematorija na grobljima obuhvaća slijedeće aktivnosti i radnje:</w:t>
      </w:r>
    </w:p>
    <w:tbl>
      <w:tblPr>
        <w:tblStyle w:val="Reetkatablice1"/>
        <w:tblW w:w="9624" w:type="dxa"/>
        <w:tblLook w:val="04A0" w:firstRow="1" w:lastRow="0" w:firstColumn="1" w:lastColumn="0" w:noHBand="0" w:noVBand="1"/>
      </w:tblPr>
      <w:tblGrid>
        <w:gridCol w:w="3813"/>
        <w:gridCol w:w="2216"/>
        <w:gridCol w:w="3595"/>
      </w:tblGrid>
      <w:tr w:rsidR="00160ECB" w:rsidRPr="00160ECB" w14:paraId="75736858" w14:textId="77777777" w:rsidTr="00310D95">
        <w:tc>
          <w:tcPr>
            <w:tcW w:w="3813" w:type="dxa"/>
            <w:tcBorders>
              <w:top w:val="double" w:sz="4" w:space="0" w:color="auto"/>
              <w:left w:val="double" w:sz="4" w:space="0" w:color="auto"/>
              <w:bottom w:val="double" w:sz="4" w:space="0" w:color="auto"/>
            </w:tcBorders>
          </w:tcPr>
          <w:p w14:paraId="3C95D0E0" w14:textId="77777777" w:rsidR="00D030A3" w:rsidRPr="00DC14C0" w:rsidRDefault="00D030A3" w:rsidP="00B42607">
            <w:pPr>
              <w:jc w:val="center"/>
              <w:rPr>
                <w:rFonts w:ascii="Calibri" w:eastAsia="Times New Roman" w:hAnsi="Calibri" w:cs="Calibri"/>
                <w:lang w:eastAsia="hr-HR"/>
              </w:rPr>
            </w:pPr>
            <w:r w:rsidRPr="00DC14C0">
              <w:rPr>
                <w:rFonts w:ascii="Calibri" w:eastAsia="Times New Roman" w:hAnsi="Calibri" w:cs="Calibri"/>
                <w:lang w:eastAsia="hr-HR"/>
              </w:rPr>
              <w:t>Radnje/radovi</w:t>
            </w:r>
          </w:p>
        </w:tc>
        <w:tc>
          <w:tcPr>
            <w:tcW w:w="2216" w:type="dxa"/>
            <w:tcBorders>
              <w:top w:val="double" w:sz="4" w:space="0" w:color="auto"/>
              <w:bottom w:val="double" w:sz="4" w:space="0" w:color="auto"/>
            </w:tcBorders>
          </w:tcPr>
          <w:p w14:paraId="5A7B075A" w14:textId="77777777" w:rsidR="00D030A3" w:rsidRPr="00DC14C0" w:rsidRDefault="00D030A3" w:rsidP="00310D95">
            <w:pPr>
              <w:jc w:val="center"/>
              <w:rPr>
                <w:rFonts w:ascii="Calibri" w:eastAsia="Times New Roman" w:hAnsi="Calibri" w:cs="Calibri"/>
                <w:lang w:eastAsia="hr-HR"/>
              </w:rPr>
            </w:pPr>
            <w:r w:rsidRPr="00DC14C0">
              <w:rPr>
                <w:rFonts w:ascii="Calibri" w:eastAsia="Times New Roman" w:hAnsi="Calibri" w:cs="Calibri"/>
                <w:lang w:eastAsia="hr-HR"/>
              </w:rPr>
              <w:t>Planirani iznos EUR</w:t>
            </w:r>
          </w:p>
        </w:tc>
        <w:tc>
          <w:tcPr>
            <w:tcW w:w="3595" w:type="dxa"/>
            <w:tcBorders>
              <w:top w:val="double" w:sz="4" w:space="0" w:color="auto"/>
              <w:bottom w:val="double" w:sz="4" w:space="0" w:color="auto"/>
              <w:right w:val="double" w:sz="4" w:space="0" w:color="auto"/>
            </w:tcBorders>
          </w:tcPr>
          <w:p w14:paraId="3CD5E9B4" w14:textId="77777777" w:rsidR="00D030A3" w:rsidRPr="00DC14C0" w:rsidRDefault="00D030A3" w:rsidP="00310D95">
            <w:pPr>
              <w:jc w:val="center"/>
              <w:rPr>
                <w:rFonts w:ascii="Calibri" w:eastAsia="Times New Roman" w:hAnsi="Calibri" w:cs="Calibri"/>
                <w:lang w:eastAsia="hr-HR"/>
              </w:rPr>
            </w:pPr>
            <w:r w:rsidRPr="00DC14C0">
              <w:rPr>
                <w:rFonts w:ascii="Calibri" w:eastAsia="Times New Roman" w:hAnsi="Calibri" w:cs="Calibri"/>
                <w:lang w:eastAsia="hr-HR"/>
              </w:rPr>
              <w:t>Izvor prihoda</w:t>
            </w:r>
          </w:p>
        </w:tc>
      </w:tr>
      <w:tr w:rsidR="00160ECB" w:rsidRPr="00160ECB" w14:paraId="1B8E6856" w14:textId="77777777" w:rsidTr="00310D95">
        <w:tc>
          <w:tcPr>
            <w:tcW w:w="3813" w:type="dxa"/>
            <w:tcBorders>
              <w:top w:val="double" w:sz="4" w:space="0" w:color="auto"/>
              <w:left w:val="double" w:sz="4" w:space="0" w:color="auto"/>
              <w:bottom w:val="double" w:sz="4" w:space="0" w:color="auto"/>
            </w:tcBorders>
          </w:tcPr>
          <w:p w14:paraId="7B66EDE9" w14:textId="77777777" w:rsidR="00D030A3" w:rsidRPr="00DC14C0" w:rsidRDefault="00D030A3" w:rsidP="00310D95">
            <w:pPr>
              <w:jc w:val="both"/>
              <w:rPr>
                <w:rFonts w:ascii="Calibri" w:eastAsia="Times New Roman" w:hAnsi="Calibri" w:cs="Calibri"/>
                <w:b/>
                <w:bCs/>
                <w:lang w:eastAsia="hr-HR"/>
              </w:rPr>
            </w:pPr>
            <w:r w:rsidRPr="00DC14C0">
              <w:rPr>
                <w:rFonts w:ascii="Calibri" w:eastAsia="Times New Roman" w:hAnsi="Calibri" w:cs="Calibri"/>
                <w:b/>
                <w:bCs/>
                <w:lang w:eastAsia="hr-HR"/>
              </w:rPr>
              <w:lastRenderedPageBreak/>
              <w:t>Radovi:</w:t>
            </w:r>
          </w:p>
        </w:tc>
        <w:tc>
          <w:tcPr>
            <w:tcW w:w="2216" w:type="dxa"/>
            <w:tcBorders>
              <w:top w:val="double" w:sz="4" w:space="0" w:color="auto"/>
              <w:bottom w:val="double" w:sz="4" w:space="0" w:color="auto"/>
            </w:tcBorders>
          </w:tcPr>
          <w:p w14:paraId="36C1F550" w14:textId="77777777" w:rsidR="00D030A3" w:rsidRPr="00DC14C0" w:rsidRDefault="00D030A3" w:rsidP="00310D95">
            <w:pPr>
              <w:jc w:val="right"/>
              <w:rPr>
                <w:rFonts w:ascii="Calibri" w:eastAsia="Times New Roman" w:hAnsi="Calibri" w:cs="Calibri"/>
                <w:lang w:eastAsia="hr-HR"/>
              </w:rPr>
            </w:pPr>
          </w:p>
        </w:tc>
        <w:tc>
          <w:tcPr>
            <w:tcW w:w="3595" w:type="dxa"/>
            <w:tcBorders>
              <w:top w:val="double" w:sz="4" w:space="0" w:color="auto"/>
              <w:bottom w:val="double" w:sz="4" w:space="0" w:color="auto"/>
              <w:right w:val="double" w:sz="4" w:space="0" w:color="auto"/>
            </w:tcBorders>
          </w:tcPr>
          <w:p w14:paraId="49ECC6AB" w14:textId="77777777" w:rsidR="00D030A3" w:rsidRPr="00DC14C0" w:rsidRDefault="00D030A3" w:rsidP="00310D95">
            <w:pPr>
              <w:rPr>
                <w:rFonts w:ascii="Calibri" w:eastAsia="Times New Roman" w:hAnsi="Calibri" w:cs="Calibri"/>
                <w:lang w:eastAsia="hr-HR"/>
              </w:rPr>
            </w:pPr>
          </w:p>
        </w:tc>
      </w:tr>
      <w:tr w:rsidR="00160ECB" w:rsidRPr="00160ECB" w14:paraId="52ADF2DD" w14:textId="77777777" w:rsidTr="00310D95">
        <w:tc>
          <w:tcPr>
            <w:tcW w:w="3813" w:type="dxa"/>
            <w:tcBorders>
              <w:left w:val="double" w:sz="4" w:space="0" w:color="auto"/>
            </w:tcBorders>
          </w:tcPr>
          <w:p w14:paraId="7DBE2A47" w14:textId="13F5172B" w:rsidR="00D030A3" w:rsidRPr="00DE0128" w:rsidRDefault="00D030A3" w:rsidP="00310D95">
            <w:pPr>
              <w:jc w:val="both"/>
              <w:rPr>
                <w:rFonts w:ascii="Calibri" w:eastAsia="Times New Roman" w:hAnsi="Calibri" w:cs="Calibri"/>
                <w:lang w:eastAsia="hr-HR"/>
              </w:rPr>
            </w:pPr>
            <w:r w:rsidRPr="00DE0128">
              <w:rPr>
                <w:rFonts w:ascii="Calibri" w:eastAsia="Times New Roman" w:hAnsi="Calibri" w:cs="Calibri"/>
                <w:lang w:eastAsia="hr-HR"/>
              </w:rPr>
              <w:t xml:space="preserve">Izgradnja </w:t>
            </w:r>
            <w:r w:rsidR="007A6330" w:rsidRPr="00DE0128">
              <w:rPr>
                <w:rFonts w:ascii="Calibri" w:eastAsia="Times New Roman" w:hAnsi="Calibri" w:cs="Calibri"/>
                <w:lang w:eastAsia="hr-HR"/>
              </w:rPr>
              <w:t xml:space="preserve">oproštajnog trga, parkirališta i pristupne ceste - </w:t>
            </w:r>
            <w:r w:rsidRPr="00DE0128">
              <w:rPr>
                <w:rFonts w:ascii="Calibri" w:eastAsia="Times New Roman" w:hAnsi="Calibri" w:cs="Calibri"/>
                <w:lang w:eastAsia="hr-HR"/>
              </w:rPr>
              <w:t>groblje Voćarica</w:t>
            </w:r>
          </w:p>
        </w:tc>
        <w:tc>
          <w:tcPr>
            <w:tcW w:w="2216" w:type="dxa"/>
          </w:tcPr>
          <w:p w14:paraId="0368D00C" w14:textId="592DEC59" w:rsidR="00D030A3" w:rsidRPr="00DE0128" w:rsidRDefault="00DE0128" w:rsidP="00310D95">
            <w:pPr>
              <w:jc w:val="right"/>
              <w:rPr>
                <w:rFonts w:ascii="Calibri" w:eastAsia="Times New Roman" w:hAnsi="Calibri" w:cs="Calibri"/>
                <w:lang w:eastAsia="hr-HR"/>
              </w:rPr>
            </w:pPr>
            <w:r w:rsidRPr="00DE0128">
              <w:rPr>
                <w:rFonts w:ascii="Calibri" w:eastAsia="Times New Roman" w:hAnsi="Calibri" w:cs="Calibri"/>
                <w:lang w:eastAsia="hr-HR"/>
              </w:rPr>
              <w:t>250</w:t>
            </w:r>
            <w:r w:rsidR="007A6330" w:rsidRPr="00DE0128">
              <w:rPr>
                <w:rFonts w:ascii="Calibri" w:eastAsia="Times New Roman" w:hAnsi="Calibri" w:cs="Calibri"/>
                <w:lang w:eastAsia="hr-HR"/>
              </w:rPr>
              <w:t>.</w:t>
            </w:r>
            <w:r w:rsidRPr="00DE0128">
              <w:rPr>
                <w:rFonts w:ascii="Calibri" w:eastAsia="Times New Roman" w:hAnsi="Calibri" w:cs="Calibri"/>
                <w:lang w:eastAsia="hr-HR"/>
              </w:rPr>
              <w:t>0</w:t>
            </w:r>
            <w:r w:rsidR="007A6330" w:rsidRPr="00DE0128">
              <w:rPr>
                <w:rFonts w:ascii="Calibri" w:eastAsia="Times New Roman" w:hAnsi="Calibri" w:cs="Calibri"/>
                <w:lang w:eastAsia="hr-HR"/>
              </w:rPr>
              <w:t>00,00</w:t>
            </w:r>
          </w:p>
        </w:tc>
        <w:tc>
          <w:tcPr>
            <w:tcW w:w="3595" w:type="dxa"/>
            <w:tcBorders>
              <w:right w:val="double" w:sz="4" w:space="0" w:color="auto"/>
            </w:tcBorders>
          </w:tcPr>
          <w:p w14:paraId="6701FF59" w14:textId="61951064" w:rsidR="00D030A3" w:rsidRPr="00160ECB" w:rsidRDefault="0060491D" w:rsidP="00310D95">
            <w:pPr>
              <w:rPr>
                <w:rFonts w:ascii="Calibri" w:eastAsia="Times New Roman" w:hAnsi="Calibri" w:cs="Calibri"/>
                <w:color w:val="0070C0"/>
                <w:lang w:eastAsia="hr-HR"/>
              </w:rPr>
            </w:pPr>
            <w:r w:rsidRPr="0060491D">
              <w:rPr>
                <w:rFonts w:ascii="Calibri" w:eastAsia="Times New Roman" w:hAnsi="Calibri" w:cs="Calibri"/>
                <w:lang w:eastAsia="hr-HR"/>
              </w:rPr>
              <w:t>Prihodi od prodaje ili zamjene nefinancijske imovine</w:t>
            </w:r>
          </w:p>
        </w:tc>
      </w:tr>
      <w:tr w:rsidR="00160ECB" w:rsidRPr="00160ECB" w14:paraId="1F7846B5" w14:textId="77777777" w:rsidTr="00310D95">
        <w:tc>
          <w:tcPr>
            <w:tcW w:w="3813" w:type="dxa"/>
            <w:tcBorders>
              <w:left w:val="double" w:sz="4" w:space="0" w:color="auto"/>
            </w:tcBorders>
          </w:tcPr>
          <w:p w14:paraId="764AF9F3" w14:textId="77777777" w:rsidR="00D030A3" w:rsidRPr="00DC14C0" w:rsidRDefault="00D030A3" w:rsidP="00310D95">
            <w:pPr>
              <w:jc w:val="both"/>
              <w:rPr>
                <w:rFonts w:ascii="Calibri" w:eastAsia="Times New Roman" w:hAnsi="Calibri" w:cs="Calibri"/>
                <w:lang w:eastAsia="hr-HR"/>
              </w:rPr>
            </w:pPr>
            <w:r w:rsidRPr="00DC14C0">
              <w:rPr>
                <w:rFonts w:ascii="Calibri" w:eastAsia="Times New Roman" w:hAnsi="Calibri" w:cs="Calibri"/>
                <w:lang w:eastAsia="hr-HR"/>
              </w:rPr>
              <w:t>Održavanje mrtvačnica</w:t>
            </w:r>
          </w:p>
        </w:tc>
        <w:tc>
          <w:tcPr>
            <w:tcW w:w="2216" w:type="dxa"/>
          </w:tcPr>
          <w:p w14:paraId="3563CE2C" w14:textId="778808BD" w:rsidR="00D030A3" w:rsidRPr="00DC14C0" w:rsidRDefault="00D030A3" w:rsidP="00310D95">
            <w:pPr>
              <w:jc w:val="right"/>
              <w:rPr>
                <w:rFonts w:ascii="Calibri" w:eastAsia="Times New Roman" w:hAnsi="Calibri" w:cs="Calibri"/>
                <w:lang w:eastAsia="hr-HR"/>
              </w:rPr>
            </w:pPr>
            <w:r w:rsidRPr="00DC14C0">
              <w:rPr>
                <w:rFonts w:ascii="Calibri" w:eastAsia="Times New Roman" w:hAnsi="Calibri" w:cs="Calibri"/>
                <w:lang w:eastAsia="hr-HR"/>
              </w:rPr>
              <w:br/>
            </w:r>
            <w:r w:rsidR="00DC14C0" w:rsidRPr="00DC14C0">
              <w:rPr>
                <w:rFonts w:ascii="Calibri" w:eastAsia="Times New Roman" w:hAnsi="Calibri" w:cs="Calibri"/>
                <w:lang w:eastAsia="hr-HR"/>
              </w:rPr>
              <w:t>2</w:t>
            </w:r>
            <w:r w:rsidRPr="00DC14C0">
              <w:rPr>
                <w:rFonts w:ascii="Calibri" w:eastAsia="Times New Roman" w:hAnsi="Calibri" w:cs="Calibri"/>
                <w:lang w:eastAsia="hr-HR"/>
              </w:rPr>
              <w:t>0.000,00</w:t>
            </w:r>
          </w:p>
        </w:tc>
        <w:tc>
          <w:tcPr>
            <w:tcW w:w="3595" w:type="dxa"/>
            <w:tcBorders>
              <w:right w:val="double" w:sz="4" w:space="0" w:color="auto"/>
            </w:tcBorders>
          </w:tcPr>
          <w:p w14:paraId="50E9413B" w14:textId="77777777" w:rsidR="00D030A3" w:rsidRPr="00144482" w:rsidRDefault="00D030A3" w:rsidP="00310D95">
            <w:pPr>
              <w:rPr>
                <w:rFonts w:ascii="Calibri" w:eastAsia="Times New Roman" w:hAnsi="Calibri" w:cs="Calibri"/>
                <w:lang w:eastAsia="hr-HR"/>
              </w:rPr>
            </w:pPr>
            <w:r w:rsidRPr="00144482">
              <w:rPr>
                <w:rFonts w:ascii="Calibri" w:eastAsia="Times New Roman" w:hAnsi="Calibri" w:cs="Calibri"/>
                <w:lang w:eastAsia="hr-HR"/>
              </w:rPr>
              <w:t>Prihodi za posebne namjene</w:t>
            </w:r>
          </w:p>
        </w:tc>
      </w:tr>
      <w:tr w:rsidR="00160ECB" w:rsidRPr="00160ECB" w14:paraId="17556795" w14:textId="77777777" w:rsidTr="00310D95">
        <w:tc>
          <w:tcPr>
            <w:tcW w:w="3813" w:type="dxa"/>
            <w:tcBorders>
              <w:left w:val="double" w:sz="4" w:space="0" w:color="auto"/>
              <w:bottom w:val="single" w:sz="4" w:space="0" w:color="auto"/>
            </w:tcBorders>
          </w:tcPr>
          <w:p w14:paraId="643D5229" w14:textId="77777777" w:rsidR="00D030A3" w:rsidRPr="00DC14C0" w:rsidRDefault="00D030A3" w:rsidP="00310D95">
            <w:pPr>
              <w:jc w:val="both"/>
              <w:rPr>
                <w:rFonts w:ascii="Calibri" w:eastAsia="Times New Roman" w:hAnsi="Calibri" w:cs="Calibri"/>
                <w:lang w:eastAsia="hr-HR"/>
              </w:rPr>
            </w:pPr>
            <w:r w:rsidRPr="00DC14C0">
              <w:rPr>
                <w:rFonts w:ascii="Calibri" w:eastAsia="Times New Roman" w:hAnsi="Calibri" w:cs="Calibri"/>
                <w:lang w:eastAsia="hr-HR"/>
              </w:rPr>
              <w:t>Uređenje groblja</w:t>
            </w:r>
          </w:p>
        </w:tc>
        <w:tc>
          <w:tcPr>
            <w:tcW w:w="2216" w:type="dxa"/>
            <w:tcBorders>
              <w:bottom w:val="single" w:sz="4" w:space="0" w:color="auto"/>
            </w:tcBorders>
          </w:tcPr>
          <w:p w14:paraId="1F85E8E1" w14:textId="66DD1C18" w:rsidR="00D030A3" w:rsidRPr="00DC14C0" w:rsidRDefault="00DC14C0" w:rsidP="00310D95">
            <w:pPr>
              <w:jc w:val="right"/>
              <w:rPr>
                <w:rFonts w:ascii="Calibri" w:eastAsia="Times New Roman" w:hAnsi="Calibri" w:cs="Calibri"/>
                <w:lang w:eastAsia="hr-HR"/>
              </w:rPr>
            </w:pPr>
            <w:r w:rsidRPr="00DC14C0">
              <w:rPr>
                <w:rFonts w:ascii="Calibri" w:eastAsia="Times New Roman" w:hAnsi="Calibri" w:cs="Calibri"/>
                <w:lang w:eastAsia="hr-HR"/>
              </w:rPr>
              <w:t>20</w:t>
            </w:r>
            <w:r w:rsidR="00D030A3" w:rsidRPr="00DC14C0">
              <w:rPr>
                <w:rFonts w:ascii="Calibri" w:eastAsia="Times New Roman" w:hAnsi="Calibri" w:cs="Calibri"/>
                <w:lang w:eastAsia="hr-HR"/>
              </w:rPr>
              <w:t>.000,00</w:t>
            </w:r>
          </w:p>
        </w:tc>
        <w:tc>
          <w:tcPr>
            <w:tcW w:w="3595" w:type="dxa"/>
            <w:tcBorders>
              <w:bottom w:val="single" w:sz="4" w:space="0" w:color="auto"/>
              <w:right w:val="double" w:sz="4" w:space="0" w:color="auto"/>
            </w:tcBorders>
          </w:tcPr>
          <w:p w14:paraId="6F43CE7C" w14:textId="77777777" w:rsidR="00D030A3" w:rsidRPr="00144482" w:rsidRDefault="00D030A3" w:rsidP="00310D95">
            <w:pPr>
              <w:rPr>
                <w:rFonts w:ascii="Calibri" w:eastAsia="Times New Roman" w:hAnsi="Calibri" w:cs="Calibri"/>
                <w:lang w:eastAsia="hr-HR"/>
              </w:rPr>
            </w:pPr>
            <w:r w:rsidRPr="00144482">
              <w:rPr>
                <w:rFonts w:ascii="Calibri" w:eastAsia="Times New Roman" w:hAnsi="Calibri" w:cs="Calibri"/>
                <w:lang w:eastAsia="hr-HR"/>
              </w:rPr>
              <w:t>Prihodi za posebne namjene</w:t>
            </w:r>
          </w:p>
        </w:tc>
      </w:tr>
      <w:tr w:rsidR="002B3A1B" w:rsidRPr="00160ECB" w14:paraId="22D8956E" w14:textId="77777777" w:rsidTr="00310D95">
        <w:tc>
          <w:tcPr>
            <w:tcW w:w="3813" w:type="dxa"/>
            <w:tcBorders>
              <w:top w:val="double" w:sz="4" w:space="0" w:color="auto"/>
              <w:left w:val="double" w:sz="4" w:space="0" w:color="auto"/>
              <w:bottom w:val="double" w:sz="4" w:space="0" w:color="auto"/>
            </w:tcBorders>
            <w:shd w:val="clear" w:color="auto" w:fill="D9D9D9" w:themeFill="background1" w:themeFillShade="D9"/>
          </w:tcPr>
          <w:p w14:paraId="09621F95" w14:textId="77777777" w:rsidR="00D030A3" w:rsidRPr="00DC14C0" w:rsidRDefault="00D030A3" w:rsidP="00310D95">
            <w:pPr>
              <w:jc w:val="right"/>
              <w:rPr>
                <w:rFonts w:ascii="Calibri" w:eastAsia="Times New Roman" w:hAnsi="Calibri" w:cs="Calibri"/>
                <w:b/>
                <w:bCs/>
                <w:lang w:eastAsia="hr-HR"/>
              </w:rPr>
            </w:pPr>
            <w:r w:rsidRPr="00DC14C0">
              <w:rPr>
                <w:rFonts w:ascii="Calibri" w:eastAsia="Times New Roman" w:hAnsi="Calibri" w:cs="Calibri"/>
                <w:b/>
                <w:bCs/>
                <w:lang w:eastAsia="hr-HR"/>
              </w:rPr>
              <w:t>Ukupno:</w:t>
            </w:r>
          </w:p>
        </w:tc>
        <w:tc>
          <w:tcPr>
            <w:tcW w:w="2216" w:type="dxa"/>
            <w:tcBorders>
              <w:top w:val="double" w:sz="4" w:space="0" w:color="auto"/>
              <w:bottom w:val="double" w:sz="4" w:space="0" w:color="auto"/>
            </w:tcBorders>
            <w:shd w:val="clear" w:color="auto" w:fill="D9D9D9" w:themeFill="background1" w:themeFillShade="D9"/>
          </w:tcPr>
          <w:p w14:paraId="14623FBE" w14:textId="6DD0CBEF" w:rsidR="00D030A3" w:rsidRPr="00DC14C0" w:rsidRDefault="00DC14C0" w:rsidP="00310D95">
            <w:pPr>
              <w:jc w:val="right"/>
              <w:rPr>
                <w:rFonts w:ascii="Calibri" w:eastAsia="Times New Roman" w:hAnsi="Calibri" w:cs="Calibri"/>
                <w:b/>
                <w:bCs/>
                <w:lang w:eastAsia="hr-HR"/>
              </w:rPr>
            </w:pPr>
            <w:r w:rsidRPr="00DC14C0">
              <w:rPr>
                <w:rFonts w:ascii="Calibri" w:eastAsia="Times New Roman" w:hAnsi="Calibri" w:cs="Calibri"/>
                <w:b/>
                <w:bCs/>
                <w:lang w:eastAsia="hr-HR"/>
              </w:rPr>
              <w:t>290</w:t>
            </w:r>
            <w:r w:rsidR="00414350" w:rsidRPr="00DC14C0">
              <w:rPr>
                <w:rFonts w:ascii="Calibri" w:eastAsia="Times New Roman" w:hAnsi="Calibri" w:cs="Calibri"/>
                <w:b/>
                <w:bCs/>
                <w:lang w:eastAsia="hr-HR"/>
              </w:rPr>
              <w:t>.</w:t>
            </w:r>
            <w:r w:rsidRPr="00DC14C0">
              <w:rPr>
                <w:rFonts w:ascii="Calibri" w:eastAsia="Times New Roman" w:hAnsi="Calibri" w:cs="Calibri"/>
                <w:b/>
                <w:bCs/>
                <w:lang w:eastAsia="hr-HR"/>
              </w:rPr>
              <w:t>0</w:t>
            </w:r>
            <w:r w:rsidR="00414350" w:rsidRPr="00DC14C0">
              <w:rPr>
                <w:rFonts w:ascii="Calibri" w:eastAsia="Times New Roman" w:hAnsi="Calibri" w:cs="Calibri"/>
                <w:b/>
                <w:bCs/>
                <w:lang w:eastAsia="hr-HR"/>
              </w:rPr>
              <w:t>00</w:t>
            </w:r>
            <w:r w:rsidR="00D030A3" w:rsidRPr="00DC14C0">
              <w:rPr>
                <w:rFonts w:ascii="Calibri" w:eastAsia="Times New Roman" w:hAnsi="Calibri" w:cs="Calibri"/>
                <w:b/>
                <w:bCs/>
                <w:lang w:eastAsia="hr-HR"/>
              </w:rPr>
              <w:t>,00</w:t>
            </w:r>
          </w:p>
        </w:tc>
        <w:tc>
          <w:tcPr>
            <w:tcW w:w="3595" w:type="dxa"/>
            <w:tcBorders>
              <w:top w:val="double" w:sz="4" w:space="0" w:color="auto"/>
              <w:bottom w:val="double" w:sz="4" w:space="0" w:color="auto"/>
              <w:right w:val="double" w:sz="4" w:space="0" w:color="auto"/>
            </w:tcBorders>
            <w:shd w:val="clear" w:color="auto" w:fill="D9D9D9" w:themeFill="background1" w:themeFillShade="D9"/>
          </w:tcPr>
          <w:p w14:paraId="183420BC" w14:textId="77777777" w:rsidR="00D030A3" w:rsidRPr="00160ECB" w:rsidRDefault="00D030A3" w:rsidP="00310D95">
            <w:pPr>
              <w:rPr>
                <w:rFonts w:ascii="Calibri" w:eastAsia="Times New Roman" w:hAnsi="Calibri" w:cs="Calibri"/>
                <w:b/>
                <w:bCs/>
                <w:color w:val="0070C0"/>
                <w:lang w:eastAsia="hr-HR"/>
              </w:rPr>
            </w:pPr>
          </w:p>
        </w:tc>
      </w:tr>
    </w:tbl>
    <w:p w14:paraId="044D52F9" w14:textId="77777777" w:rsidR="00006AAD" w:rsidRPr="00160ECB" w:rsidRDefault="00006AAD" w:rsidP="00006AAD">
      <w:pPr>
        <w:spacing w:after="160" w:line="259" w:lineRule="auto"/>
        <w:jc w:val="both"/>
        <w:rPr>
          <w:rFonts w:ascii="Calibri" w:eastAsia="Calibri" w:hAnsi="Calibri" w:cs="Times New Roman"/>
          <w:b/>
          <w:bCs/>
          <w:color w:val="0070C0"/>
        </w:rPr>
      </w:pPr>
    </w:p>
    <w:p w14:paraId="0A3E7BD5" w14:textId="652E30A4" w:rsidR="00006AAD" w:rsidRPr="00A94C6A" w:rsidRDefault="00006AAD" w:rsidP="00306B50">
      <w:pPr>
        <w:spacing w:after="160" w:line="259" w:lineRule="auto"/>
        <w:jc w:val="both"/>
        <w:rPr>
          <w:rFonts w:ascii="Calibri" w:eastAsia="Calibri" w:hAnsi="Calibri" w:cs="Times New Roman"/>
        </w:rPr>
      </w:pPr>
      <w:r w:rsidRPr="00160ECB">
        <w:rPr>
          <w:rFonts w:ascii="Calibri" w:eastAsia="Calibri" w:hAnsi="Calibri" w:cs="Times New Roman"/>
          <w:b/>
          <w:bCs/>
          <w:color w:val="0070C0"/>
        </w:rPr>
        <w:tab/>
      </w:r>
      <w:r w:rsidR="00306B50" w:rsidRPr="00160ECB">
        <w:rPr>
          <w:rFonts w:ascii="Calibri" w:eastAsia="Calibri" w:hAnsi="Calibri" w:cs="Times New Roman"/>
          <w:b/>
          <w:bCs/>
          <w:color w:val="0070C0"/>
        </w:rPr>
        <w:tab/>
      </w:r>
      <w:r w:rsidR="00306B50" w:rsidRPr="00160ECB">
        <w:rPr>
          <w:rFonts w:ascii="Calibri" w:eastAsia="Calibri" w:hAnsi="Calibri" w:cs="Times New Roman"/>
          <w:b/>
          <w:bCs/>
          <w:color w:val="0070C0"/>
        </w:rPr>
        <w:tab/>
      </w:r>
      <w:r w:rsidR="00306B50" w:rsidRPr="00160ECB">
        <w:rPr>
          <w:rFonts w:ascii="Calibri" w:eastAsia="Calibri" w:hAnsi="Calibri" w:cs="Times New Roman"/>
          <w:b/>
          <w:bCs/>
          <w:color w:val="0070C0"/>
        </w:rPr>
        <w:tab/>
      </w:r>
      <w:r w:rsidR="00306B50" w:rsidRPr="00160ECB">
        <w:rPr>
          <w:rFonts w:ascii="Calibri" w:eastAsia="Calibri" w:hAnsi="Calibri" w:cs="Times New Roman"/>
          <w:b/>
          <w:bCs/>
          <w:color w:val="0070C0"/>
        </w:rPr>
        <w:tab/>
      </w:r>
      <w:r w:rsidR="00306B50" w:rsidRPr="00160ECB">
        <w:rPr>
          <w:rFonts w:ascii="Calibri" w:eastAsia="Calibri" w:hAnsi="Calibri" w:cs="Times New Roman"/>
          <w:b/>
          <w:bCs/>
          <w:color w:val="0070C0"/>
        </w:rPr>
        <w:tab/>
      </w:r>
      <w:r w:rsidRPr="00A94C6A">
        <w:rPr>
          <w:rFonts w:ascii="Calibri" w:eastAsia="Calibri" w:hAnsi="Calibri" w:cs="Times New Roman"/>
        </w:rPr>
        <w:t xml:space="preserve">Članak </w:t>
      </w:r>
      <w:r w:rsidR="00A94C6A" w:rsidRPr="00A94C6A">
        <w:rPr>
          <w:rFonts w:ascii="Calibri" w:eastAsia="Calibri" w:hAnsi="Calibri" w:cs="Times New Roman"/>
        </w:rPr>
        <w:t>6</w:t>
      </w:r>
      <w:r w:rsidRPr="00A94C6A">
        <w:rPr>
          <w:rFonts w:ascii="Calibri" w:eastAsia="Calibri" w:hAnsi="Calibri" w:cs="Times New Roman"/>
        </w:rPr>
        <w:t>.</w:t>
      </w:r>
    </w:p>
    <w:p w14:paraId="2DB1EF80" w14:textId="2EC3CEFD" w:rsidR="00006AAD" w:rsidRPr="00A94C6A" w:rsidRDefault="00006AAD" w:rsidP="00006AAD">
      <w:pPr>
        <w:spacing w:after="160" w:line="259" w:lineRule="auto"/>
        <w:jc w:val="both"/>
        <w:rPr>
          <w:rFonts w:ascii="Calibri" w:eastAsia="Calibri" w:hAnsi="Calibri" w:cs="Times New Roman"/>
        </w:rPr>
      </w:pPr>
      <w:r w:rsidRPr="00A94C6A">
        <w:rPr>
          <w:rFonts w:ascii="Calibri" w:eastAsia="Calibri" w:hAnsi="Calibri" w:cs="Times New Roman"/>
        </w:rPr>
        <w:t>Za ostvarivanje ovog programa zadužuje se Upravni odjel za komunalni sustav, prostorno planiranje i zaštitu okoliša Grada Novske.</w:t>
      </w:r>
    </w:p>
    <w:p w14:paraId="57F701D9" w14:textId="77777777" w:rsidR="00E630BB" w:rsidRPr="00A94C6A" w:rsidRDefault="00E630BB" w:rsidP="00006AAD">
      <w:pPr>
        <w:spacing w:after="160" w:line="259" w:lineRule="auto"/>
        <w:jc w:val="both"/>
        <w:rPr>
          <w:rFonts w:ascii="Calibri" w:eastAsia="Calibri" w:hAnsi="Calibri" w:cs="Times New Roman"/>
        </w:rPr>
      </w:pPr>
    </w:p>
    <w:p w14:paraId="09CEA695" w14:textId="623510EB" w:rsidR="00006AAD" w:rsidRPr="00A94C6A" w:rsidRDefault="00006AAD" w:rsidP="00006AAD">
      <w:pPr>
        <w:spacing w:after="160" w:line="259" w:lineRule="auto"/>
        <w:jc w:val="center"/>
        <w:rPr>
          <w:rFonts w:ascii="Calibri" w:eastAsia="Calibri" w:hAnsi="Calibri" w:cs="Times New Roman"/>
        </w:rPr>
      </w:pPr>
      <w:r w:rsidRPr="00A94C6A">
        <w:rPr>
          <w:rFonts w:ascii="Calibri" w:eastAsia="Calibri" w:hAnsi="Calibri" w:cs="Times New Roman"/>
        </w:rPr>
        <w:t xml:space="preserve">Članak </w:t>
      </w:r>
      <w:r w:rsidR="00A94C6A" w:rsidRPr="00A94C6A">
        <w:rPr>
          <w:rFonts w:ascii="Calibri" w:eastAsia="Calibri" w:hAnsi="Calibri" w:cs="Times New Roman"/>
        </w:rPr>
        <w:t>7</w:t>
      </w:r>
      <w:r w:rsidRPr="00A94C6A">
        <w:rPr>
          <w:rFonts w:ascii="Calibri" w:eastAsia="Calibri" w:hAnsi="Calibri" w:cs="Times New Roman"/>
        </w:rPr>
        <w:t>.</w:t>
      </w:r>
    </w:p>
    <w:p w14:paraId="57D94592" w14:textId="2064A3DF" w:rsidR="00006AAD" w:rsidRPr="00A94C6A" w:rsidRDefault="00006AAD" w:rsidP="00006AAD">
      <w:pPr>
        <w:spacing w:after="160" w:line="259" w:lineRule="auto"/>
        <w:jc w:val="both"/>
        <w:rPr>
          <w:rFonts w:ascii="Calibri" w:eastAsia="Calibri" w:hAnsi="Calibri" w:cs="Times New Roman"/>
        </w:rPr>
      </w:pPr>
      <w:r w:rsidRPr="00A94C6A">
        <w:rPr>
          <w:rFonts w:ascii="Calibri" w:eastAsia="Calibri" w:hAnsi="Calibri" w:cs="Times New Roman"/>
        </w:rPr>
        <w:t>Gradonačelnik Grada Novske</w:t>
      </w:r>
      <w:r w:rsidR="008129CA" w:rsidRPr="00A94C6A">
        <w:rPr>
          <w:rFonts w:ascii="Calibri" w:eastAsia="Calibri" w:hAnsi="Calibri" w:cs="Times New Roman"/>
        </w:rPr>
        <w:t xml:space="preserve">  podnijet će </w:t>
      </w:r>
      <w:r w:rsidRPr="00A94C6A">
        <w:rPr>
          <w:rFonts w:ascii="Calibri" w:eastAsia="Calibri" w:hAnsi="Calibri" w:cs="Times New Roman"/>
        </w:rPr>
        <w:t xml:space="preserve"> Gradskom vijeću Grada Novske izvješće o izvršenju programa građenja komunalne infrastrukture </w:t>
      </w:r>
      <w:r w:rsidR="008129CA" w:rsidRPr="00A94C6A">
        <w:rPr>
          <w:rFonts w:ascii="Calibri" w:eastAsia="Calibri" w:hAnsi="Calibri" w:cs="Times New Roman"/>
        </w:rPr>
        <w:t>za prethodnu kalendarsku godinu, a izvješće se podnosi istodobno s izvješćem o izvršenju proračuna Grada Novske za prethodnu godinu.</w:t>
      </w:r>
    </w:p>
    <w:p w14:paraId="7A74ADF8" w14:textId="598743E3" w:rsidR="00006AAD" w:rsidRPr="00A94C6A" w:rsidRDefault="00006AAD" w:rsidP="00006AAD">
      <w:pPr>
        <w:spacing w:after="160" w:line="259" w:lineRule="auto"/>
        <w:jc w:val="center"/>
        <w:rPr>
          <w:rFonts w:ascii="Calibri" w:eastAsia="Calibri" w:hAnsi="Calibri" w:cs="Times New Roman"/>
        </w:rPr>
      </w:pPr>
      <w:r w:rsidRPr="00A94C6A">
        <w:rPr>
          <w:rFonts w:ascii="Calibri" w:eastAsia="Calibri" w:hAnsi="Calibri" w:cs="Times New Roman"/>
        </w:rPr>
        <w:t xml:space="preserve">Članak </w:t>
      </w:r>
      <w:r w:rsidR="00A94C6A" w:rsidRPr="00A94C6A">
        <w:rPr>
          <w:rFonts w:ascii="Calibri" w:eastAsia="Calibri" w:hAnsi="Calibri" w:cs="Times New Roman"/>
        </w:rPr>
        <w:t>8</w:t>
      </w:r>
      <w:r w:rsidRPr="00A94C6A">
        <w:rPr>
          <w:rFonts w:ascii="Calibri" w:eastAsia="Calibri" w:hAnsi="Calibri" w:cs="Times New Roman"/>
        </w:rPr>
        <w:t>.</w:t>
      </w:r>
    </w:p>
    <w:p w14:paraId="6942F43C" w14:textId="11839D7B" w:rsidR="00006AAD" w:rsidRPr="00A94C6A" w:rsidRDefault="00006AAD" w:rsidP="00006AAD">
      <w:pPr>
        <w:spacing w:after="160" w:line="259" w:lineRule="auto"/>
        <w:jc w:val="both"/>
        <w:rPr>
          <w:rFonts w:ascii="Calibri" w:eastAsia="Calibri" w:hAnsi="Calibri" w:cs="Times New Roman"/>
        </w:rPr>
      </w:pPr>
      <w:r w:rsidRPr="00A94C6A">
        <w:rPr>
          <w:rFonts w:ascii="Calibri" w:eastAsia="Calibri" w:hAnsi="Calibri" w:cs="Times New Roman"/>
        </w:rPr>
        <w:t>Ovaj Program stupa na snagu 1. siječnja 202</w:t>
      </w:r>
      <w:r w:rsidR="00A94C6A">
        <w:rPr>
          <w:rFonts w:ascii="Calibri" w:eastAsia="Calibri" w:hAnsi="Calibri" w:cs="Times New Roman"/>
        </w:rPr>
        <w:t>6</w:t>
      </w:r>
      <w:r w:rsidRPr="00A94C6A">
        <w:rPr>
          <w:rFonts w:ascii="Calibri" w:eastAsia="Calibri" w:hAnsi="Calibri" w:cs="Times New Roman"/>
        </w:rPr>
        <w:t>. godine</w:t>
      </w:r>
      <w:r w:rsidR="00A94C6A">
        <w:rPr>
          <w:rFonts w:ascii="Calibri" w:eastAsia="Calibri" w:hAnsi="Calibri" w:cs="Times New Roman"/>
        </w:rPr>
        <w:t xml:space="preserve"> i</w:t>
      </w:r>
      <w:r w:rsidRPr="00A94C6A">
        <w:rPr>
          <w:rFonts w:ascii="Calibri" w:eastAsia="Calibri" w:hAnsi="Calibri" w:cs="Times New Roman"/>
        </w:rPr>
        <w:t xml:space="preserve"> objaviti će se  u „Službenom vjesniku“ Grada Novske.</w:t>
      </w:r>
    </w:p>
    <w:p w14:paraId="45769271" w14:textId="77777777" w:rsidR="004A08E6" w:rsidRPr="00A94C6A" w:rsidRDefault="004A08E6" w:rsidP="004A08E6">
      <w:pPr>
        <w:jc w:val="center"/>
        <w:rPr>
          <w:rFonts w:cstheme="minorHAnsi"/>
          <w:lang w:eastAsia="hr-HR"/>
        </w:rPr>
      </w:pPr>
      <w:r w:rsidRPr="00A94C6A">
        <w:rPr>
          <w:rFonts w:cstheme="minorHAnsi"/>
          <w:lang w:eastAsia="hr-HR"/>
        </w:rPr>
        <w:t>SISAČKO-MOSLAVAČKA ŽUPANIJA</w:t>
      </w:r>
    </w:p>
    <w:p w14:paraId="70DCCB78" w14:textId="77777777" w:rsidR="004A08E6" w:rsidRPr="00A94C6A" w:rsidRDefault="004A08E6" w:rsidP="004A08E6">
      <w:pPr>
        <w:jc w:val="center"/>
        <w:rPr>
          <w:rFonts w:cstheme="minorHAnsi"/>
          <w:lang w:eastAsia="hr-HR"/>
        </w:rPr>
      </w:pPr>
      <w:r w:rsidRPr="00A94C6A">
        <w:rPr>
          <w:rFonts w:cstheme="minorHAnsi"/>
          <w:lang w:eastAsia="hr-HR"/>
        </w:rPr>
        <w:t>GRAD NOVSKA</w:t>
      </w:r>
    </w:p>
    <w:p w14:paraId="6176B34D" w14:textId="77777777" w:rsidR="004A08E6" w:rsidRPr="00A94C6A" w:rsidRDefault="004A08E6" w:rsidP="004A08E6">
      <w:pPr>
        <w:jc w:val="center"/>
        <w:rPr>
          <w:rFonts w:cstheme="minorHAnsi"/>
          <w:lang w:eastAsia="hr-HR"/>
        </w:rPr>
      </w:pPr>
      <w:r w:rsidRPr="00A94C6A">
        <w:rPr>
          <w:rFonts w:cstheme="minorHAnsi"/>
          <w:lang w:eastAsia="hr-HR"/>
        </w:rPr>
        <w:t>GRADSKO VIJEĆE</w:t>
      </w:r>
    </w:p>
    <w:p w14:paraId="21C982CA" w14:textId="77777777" w:rsidR="004A08E6" w:rsidRPr="00160ECB" w:rsidRDefault="004A08E6" w:rsidP="004A08E6">
      <w:pPr>
        <w:jc w:val="center"/>
        <w:rPr>
          <w:rFonts w:cstheme="minorHAnsi"/>
          <w:color w:val="0070C0"/>
          <w:lang w:eastAsia="hr-HR"/>
        </w:rPr>
      </w:pPr>
    </w:p>
    <w:p w14:paraId="4C55871C" w14:textId="786C46B9" w:rsidR="00006AAD" w:rsidRPr="00A50ACC" w:rsidRDefault="00006AAD" w:rsidP="00006AAD">
      <w:pPr>
        <w:spacing w:after="160" w:line="259" w:lineRule="auto"/>
        <w:jc w:val="both"/>
        <w:rPr>
          <w:rFonts w:ascii="Calibri" w:eastAsia="Calibri" w:hAnsi="Calibri" w:cs="Times New Roman"/>
          <w:bCs/>
        </w:rPr>
      </w:pPr>
      <w:r w:rsidRPr="00160ECB">
        <w:rPr>
          <w:rFonts w:ascii="Calibri" w:eastAsia="Calibri" w:hAnsi="Calibri" w:cs="Times New Roman"/>
          <w:color w:val="0070C0"/>
        </w:rPr>
        <w:tab/>
      </w:r>
      <w:r w:rsidRPr="00160ECB">
        <w:rPr>
          <w:rFonts w:ascii="Calibri" w:eastAsia="Calibri" w:hAnsi="Calibri" w:cs="Times New Roman"/>
          <w:color w:val="0070C0"/>
        </w:rPr>
        <w:tab/>
      </w:r>
      <w:r w:rsidRPr="00160ECB">
        <w:rPr>
          <w:rFonts w:ascii="Calibri" w:eastAsia="Calibri" w:hAnsi="Calibri" w:cs="Times New Roman"/>
          <w:color w:val="0070C0"/>
        </w:rPr>
        <w:tab/>
      </w:r>
      <w:r w:rsidRPr="00160ECB">
        <w:rPr>
          <w:rFonts w:ascii="Calibri" w:eastAsia="Calibri" w:hAnsi="Calibri" w:cs="Times New Roman"/>
          <w:color w:val="0070C0"/>
        </w:rPr>
        <w:tab/>
      </w:r>
      <w:r w:rsidRPr="00160ECB">
        <w:rPr>
          <w:rFonts w:ascii="Calibri" w:eastAsia="Calibri" w:hAnsi="Calibri" w:cs="Times New Roman"/>
          <w:color w:val="0070C0"/>
        </w:rPr>
        <w:tab/>
      </w:r>
      <w:r w:rsidRPr="00160ECB">
        <w:rPr>
          <w:rFonts w:ascii="Calibri" w:eastAsia="Calibri" w:hAnsi="Calibri" w:cs="Times New Roman"/>
          <w:color w:val="0070C0"/>
        </w:rPr>
        <w:tab/>
      </w:r>
      <w:r w:rsidRPr="00A50ACC">
        <w:rPr>
          <w:rFonts w:ascii="Calibri" w:eastAsia="Calibri" w:hAnsi="Calibri" w:cs="Times New Roman"/>
        </w:rPr>
        <w:t xml:space="preserve">                                           </w:t>
      </w:r>
      <w:r w:rsidRPr="00A50ACC">
        <w:rPr>
          <w:rFonts w:ascii="Calibri" w:eastAsia="Calibri" w:hAnsi="Calibri" w:cs="Times New Roman"/>
          <w:bCs/>
        </w:rPr>
        <w:t xml:space="preserve">Predsjednik Gradskog vijeća </w:t>
      </w:r>
    </w:p>
    <w:p w14:paraId="082D1AFC" w14:textId="22846906" w:rsidR="00006AAD" w:rsidRPr="00A50ACC" w:rsidRDefault="00006AAD" w:rsidP="00006AAD">
      <w:pPr>
        <w:spacing w:after="160" w:line="259" w:lineRule="auto"/>
        <w:jc w:val="both"/>
        <w:rPr>
          <w:rFonts w:ascii="Calibri" w:eastAsia="Calibri" w:hAnsi="Calibri" w:cs="Times New Roman"/>
          <w:bCs/>
        </w:rPr>
      </w:pPr>
      <w:r w:rsidRPr="00A50ACC">
        <w:rPr>
          <w:rFonts w:ascii="Calibri" w:eastAsia="Calibri" w:hAnsi="Calibri" w:cs="Times New Roman"/>
          <w:bCs/>
        </w:rPr>
        <w:tab/>
      </w:r>
      <w:r w:rsidRPr="00A50ACC">
        <w:rPr>
          <w:rFonts w:ascii="Calibri" w:eastAsia="Calibri" w:hAnsi="Calibri" w:cs="Times New Roman"/>
          <w:bCs/>
        </w:rPr>
        <w:tab/>
      </w:r>
      <w:r w:rsidRPr="00A50ACC">
        <w:rPr>
          <w:rFonts w:ascii="Calibri" w:eastAsia="Calibri" w:hAnsi="Calibri" w:cs="Times New Roman"/>
          <w:bCs/>
        </w:rPr>
        <w:tab/>
      </w:r>
      <w:r w:rsidRPr="00A50ACC">
        <w:rPr>
          <w:rFonts w:ascii="Calibri" w:eastAsia="Calibri" w:hAnsi="Calibri" w:cs="Times New Roman"/>
          <w:bCs/>
        </w:rPr>
        <w:tab/>
      </w:r>
      <w:r w:rsidRPr="00A50ACC">
        <w:rPr>
          <w:rFonts w:ascii="Calibri" w:eastAsia="Calibri" w:hAnsi="Calibri" w:cs="Times New Roman"/>
          <w:bCs/>
        </w:rPr>
        <w:tab/>
      </w:r>
      <w:r w:rsidRPr="00A50ACC">
        <w:rPr>
          <w:rFonts w:ascii="Calibri" w:eastAsia="Calibri" w:hAnsi="Calibri" w:cs="Times New Roman"/>
          <w:bCs/>
        </w:rPr>
        <w:tab/>
      </w:r>
      <w:r w:rsidRPr="00A50ACC">
        <w:rPr>
          <w:rFonts w:ascii="Calibri" w:eastAsia="Calibri" w:hAnsi="Calibri" w:cs="Times New Roman"/>
          <w:bCs/>
        </w:rPr>
        <w:tab/>
      </w:r>
      <w:r w:rsidRPr="00A50ACC">
        <w:rPr>
          <w:rFonts w:ascii="Calibri" w:eastAsia="Calibri" w:hAnsi="Calibri" w:cs="Times New Roman"/>
          <w:bCs/>
        </w:rPr>
        <w:tab/>
        <w:t xml:space="preserve">                                Ivica Vulić</w:t>
      </w:r>
    </w:p>
    <w:p w14:paraId="4570F8E8" w14:textId="77777777" w:rsidR="00006AAD" w:rsidRPr="00160ECB" w:rsidRDefault="00006AAD" w:rsidP="00006AAD">
      <w:pPr>
        <w:jc w:val="center"/>
        <w:rPr>
          <w:rFonts w:asciiTheme="majorHAnsi" w:hAnsiTheme="majorHAnsi" w:cstheme="majorHAnsi"/>
          <w:b/>
          <w:color w:val="0070C0"/>
        </w:rPr>
      </w:pPr>
    </w:p>
    <w:p w14:paraId="262F96DB" w14:textId="77777777" w:rsidR="00E630BB" w:rsidRPr="00160ECB" w:rsidRDefault="00E630BB" w:rsidP="00006AAD">
      <w:pPr>
        <w:jc w:val="center"/>
        <w:rPr>
          <w:rFonts w:asciiTheme="majorHAnsi" w:hAnsiTheme="majorHAnsi" w:cstheme="majorHAnsi"/>
          <w:b/>
          <w:color w:val="0070C0"/>
        </w:rPr>
      </w:pPr>
    </w:p>
    <w:p w14:paraId="46757F27" w14:textId="77777777" w:rsidR="00E630BB" w:rsidRPr="00160ECB" w:rsidRDefault="00E630BB" w:rsidP="00006AAD">
      <w:pPr>
        <w:jc w:val="center"/>
        <w:rPr>
          <w:rFonts w:asciiTheme="majorHAnsi" w:hAnsiTheme="majorHAnsi" w:cstheme="majorHAnsi"/>
          <w:b/>
          <w:color w:val="0070C0"/>
        </w:rPr>
      </w:pPr>
    </w:p>
    <w:p w14:paraId="09CE9953" w14:textId="77777777" w:rsidR="00E630BB" w:rsidRPr="00160ECB" w:rsidRDefault="00E630BB" w:rsidP="00006AAD">
      <w:pPr>
        <w:jc w:val="center"/>
        <w:rPr>
          <w:rFonts w:asciiTheme="majorHAnsi" w:hAnsiTheme="majorHAnsi" w:cstheme="majorHAnsi"/>
          <w:b/>
          <w:color w:val="0070C0"/>
        </w:rPr>
      </w:pPr>
    </w:p>
    <w:p w14:paraId="0F4AAE2C" w14:textId="77777777" w:rsidR="00E630BB" w:rsidRPr="00160ECB" w:rsidRDefault="00E630BB" w:rsidP="00006AAD">
      <w:pPr>
        <w:jc w:val="center"/>
        <w:rPr>
          <w:rFonts w:asciiTheme="majorHAnsi" w:hAnsiTheme="majorHAnsi" w:cstheme="majorHAnsi"/>
          <w:b/>
          <w:color w:val="0070C0"/>
        </w:rPr>
      </w:pPr>
    </w:p>
    <w:p w14:paraId="462FE875" w14:textId="77777777" w:rsidR="00E630BB" w:rsidRPr="00160ECB" w:rsidRDefault="00E630BB" w:rsidP="00006AAD">
      <w:pPr>
        <w:jc w:val="center"/>
        <w:rPr>
          <w:rFonts w:asciiTheme="majorHAnsi" w:hAnsiTheme="majorHAnsi" w:cstheme="majorHAnsi"/>
          <w:b/>
          <w:color w:val="0070C0"/>
        </w:rPr>
      </w:pPr>
    </w:p>
    <w:p w14:paraId="0C5503F6" w14:textId="77777777" w:rsidR="00E630BB" w:rsidRPr="00160ECB" w:rsidRDefault="00E630BB" w:rsidP="00006AAD">
      <w:pPr>
        <w:jc w:val="center"/>
        <w:rPr>
          <w:rFonts w:asciiTheme="majorHAnsi" w:hAnsiTheme="majorHAnsi" w:cstheme="majorHAnsi"/>
          <w:b/>
          <w:color w:val="0070C0"/>
        </w:rPr>
      </w:pPr>
    </w:p>
    <w:p w14:paraId="049F1100" w14:textId="77777777" w:rsidR="00E630BB" w:rsidRPr="00160ECB" w:rsidRDefault="00E630BB" w:rsidP="00006AAD">
      <w:pPr>
        <w:jc w:val="center"/>
        <w:rPr>
          <w:rFonts w:asciiTheme="majorHAnsi" w:hAnsiTheme="majorHAnsi" w:cstheme="majorHAnsi"/>
          <w:b/>
          <w:color w:val="0070C0"/>
        </w:rPr>
      </w:pPr>
    </w:p>
    <w:p w14:paraId="1191508E" w14:textId="77777777" w:rsidR="00E630BB" w:rsidRPr="00160ECB" w:rsidRDefault="00E630BB" w:rsidP="00006AAD">
      <w:pPr>
        <w:jc w:val="center"/>
        <w:rPr>
          <w:rFonts w:asciiTheme="majorHAnsi" w:hAnsiTheme="majorHAnsi" w:cstheme="majorHAnsi"/>
          <w:b/>
          <w:color w:val="0070C0"/>
        </w:rPr>
      </w:pPr>
    </w:p>
    <w:p w14:paraId="5D700413" w14:textId="77777777" w:rsidR="00E630BB" w:rsidRPr="00160ECB" w:rsidRDefault="00E630BB" w:rsidP="00006AAD">
      <w:pPr>
        <w:jc w:val="center"/>
        <w:rPr>
          <w:rFonts w:asciiTheme="majorHAnsi" w:hAnsiTheme="majorHAnsi" w:cstheme="majorHAnsi"/>
          <w:b/>
          <w:color w:val="0070C0"/>
        </w:rPr>
      </w:pPr>
    </w:p>
    <w:p w14:paraId="530A37D8" w14:textId="77777777" w:rsidR="00E630BB" w:rsidRPr="00160ECB" w:rsidRDefault="00E630BB" w:rsidP="00006AAD">
      <w:pPr>
        <w:jc w:val="center"/>
        <w:rPr>
          <w:rFonts w:asciiTheme="majorHAnsi" w:hAnsiTheme="majorHAnsi" w:cstheme="majorHAnsi"/>
          <w:b/>
          <w:color w:val="0070C0"/>
        </w:rPr>
      </w:pPr>
    </w:p>
    <w:p w14:paraId="7B8100CF" w14:textId="77777777" w:rsidR="00E630BB" w:rsidRPr="00160ECB" w:rsidRDefault="00E630BB" w:rsidP="00006AAD">
      <w:pPr>
        <w:jc w:val="center"/>
        <w:rPr>
          <w:rFonts w:asciiTheme="majorHAnsi" w:hAnsiTheme="majorHAnsi" w:cstheme="majorHAnsi"/>
          <w:b/>
          <w:color w:val="0070C0"/>
        </w:rPr>
      </w:pPr>
    </w:p>
    <w:p w14:paraId="39F2BD37" w14:textId="77777777" w:rsidR="00E630BB" w:rsidRPr="00160ECB" w:rsidRDefault="00E630BB" w:rsidP="00006AAD">
      <w:pPr>
        <w:jc w:val="center"/>
        <w:rPr>
          <w:rFonts w:asciiTheme="majorHAnsi" w:hAnsiTheme="majorHAnsi" w:cstheme="majorHAnsi"/>
          <w:b/>
          <w:color w:val="0070C0"/>
        </w:rPr>
      </w:pPr>
    </w:p>
    <w:p w14:paraId="04F7BEF1" w14:textId="77777777" w:rsidR="00B83026" w:rsidRPr="00A50ACC" w:rsidRDefault="00B83026" w:rsidP="00B830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eastAsia="Calibri" w:hAnsiTheme="majorHAnsi" w:cstheme="majorHAnsi"/>
          <w:b/>
        </w:rPr>
      </w:pPr>
      <w:r w:rsidRPr="00A50ACC">
        <w:rPr>
          <w:rFonts w:asciiTheme="majorHAnsi" w:eastAsia="Calibri" w:hAnsiTheme="majorHAnsi" w:cstheme="majorHAnsi"/>
          <w:b/>
        </w:rPr>
        <w:t>Obrazloženje uz</w:t>
      </w:r>
    </w:p>
    <w:p w14:paraId="2F64DD79" w14:textId="1B08D6BF" w:rsidR="00B83026" w:rsidRPr="00A50ACC" w:rsidRDefault="00B83026" w:rsidP="00B830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eastAsia="Calibri" w:hAnsiTheme="majorHAnsi" w:cstheme="majorHAnsi"/>
          <w:b/>
        </w:rPr>
      </w:pPr>
      <w:r w:rsidRPr="00A50ACC">
        <w:rPr>
          <w:rFonts w:asciiTheme="majorHAnsi" w:eastAsia="Calibri" w:hAnsiTheme="majorHAnsi" w:cstheme="majorHAnsi"/>
          <w:b/>
        </w:rPr>
        <w:lastRenderedPageBreak/>
        <w:t>Program gradnje objekata i uređaja komunalne infrastrukture za 202</w:t>
      </w:r>
      <w:r w:rsidR="00A50ACC" w:rsidRPr="00A50ACC">
        <w:rPr>
          <w:rFonts w:asciiTheme="majorHAnsi" w:eastAsia="Calibri" w:hAnsiTheme="majorHAnsi" w:cstheme="majorHAnsi"/>
          <w:b/>
        </w:rPr>
        <w:t>6</w:t>
      </w:r>
      <w:r w:rsidRPr="00A50ACC">
        <w:rPr>
          <w:rFonts w:asciiTheme="majorHAnsi" w:eastAsia="Calibri" w:hAnsiTheme="majorHAnsi" w:cstheme="majorHAnsi"/>
          <w:b/>
        </w:rPr>
        <w:t>. godinu</w:t>
      </w:r>
    </w:p>
    <w:p w14:paraId="4B912E18" w14:textId="77777777" w:rsidR="00B83026" w:rsidRPr="00160ECB" w:rsidRDefault="00B83026" w:rsidP="00B830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eastAsia="Calibri" w:hAnsiTheme="majorHAnsi" w:cstheme="majorHAnsi"/>
          <w:color w:val="0070C0"/>
        </w:rPr>
      </w:pPr>
    </w:p>
    <w:p w14:paraId="1BA21EF8" w14:textId="520F1438" w:rsidR="00B83026" w:rsidRPr="00A50ACC" w:rsidRDefault="00B83026" w:rsidP="00B830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eastAsia="Calibri" w:hAnsiTheme="majorHAnsi" w:cstheme="majorHAnsi"/>
        </w:rPr>
      </w:pPr>
      <w:r w:rsidRPr="00A50ACC">
        <w:rPr>
          <w:rFonts w:asciiTheme="majorHAnsi" w:eastAsia="Calibri" w:hAnsiTheme="majorHAnsi" w:cstheme="majorHAnsi"/>
        </w:rPr>
        <w:t>Osnova za izradu ovog programa je Zakon o komunalnom gospodarstvu, članak 67. ("Narodne novine" broj 68/18, 110/18</w:t>
      </w:r>
      <w:r w:rsidR="00A50ACC" w:rsidRPr="00A50ACC">
        <w:rPr>
          <w:rFonts w:asciiTheme="majorHAnsi" w:eastAsia="Calibri" w:hAnsiTheme="majorHAnsi" w:cstheme="majorHAnsi"/>
        </w:rPr>
        <w:t>,</w:t>
      </w:r>
      <w:r w:rsidRPr="00A50ACC">
        <w:rPr>
          <w:rFonts w:asciiTheme="majorHAnsi" w:eastAsia="Calibri" w:hAnsiTheme="majorHAnsi" w:cstheme="majorHAnsi"/>
        </w:rPr>
        <w:t xml:space="preserve"> 32/20</w:t>
      </w:r>
      <w:r w:rsidR="00A50ACC" w:rsidRPr="00A50ACC">
        <w:rPr>
          <w:rFonts w:asciiTheme="majorHAnsi" w:eastAsia="Calibri" w:hAnsiTheme="majorHAnsi" w:cstheme="majorHAnsi"/>
        </w:rPr>
        <w:t xml:space="preserve"> i 145/24</w:t>
      </w:r>
      <w:r w:rsidRPr="00A50ACC">
        <w:rPr>
          <w:rFonts w:asciiTheme="majorHAnsi" w:eastAsia="Calibri" w:hAnsiTheme="majorHAnsi" w:cstheme="majorHAnsi"/>
        </w:rPr>
        <w:t xml:space="preserve">) i članak 37. Statuta Grada Novske ("Službeni vjesnik" broj  8/21, 13/23). </w:t>
      </w:r>
    </w:p>
    <w:p w14:paraId="358AD82D" w14:textId="77777777" w:rsidR="00B83026" w:rsidRPr="00A50ACC" w:rsidRDefault="00B83026" w:rsidP="00B830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eastAsia="Calibri" w:hAnsiTheme="majorHAnsi" w:cstheme="majorHAnsi"/>
        </w:rPr>
      </w:pPr>
    </w:p>
    <w:p w14:paraId="2A940626" w14:textId="77777777" w:rsidR="00B83026" w:rsidRPr="00A50ACC" w:rsidRDefault="00B83026" w:rsidP="00B830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eastAsia="Calibri" w:hAnsiTheme="majorHAnsi" w:cstheme="majorHAnsi"/>
        </w:rPr>
      </w:pPr>
      <w:r w:rsidRPr="00A50ACC">
        <w:rPr>
          <w:rFonts w:asciiTheme="majorHAnsi" w:eastAsia="Calibri" w:hAnsiTheme="majorHAnsi" w:cstheme="majorHAnsi"/>
        </w:rPr>
        <w:t>Zakonom je definirano i objašnjeno što čini komunalnu infrastrukturu na slijedeći način:</w:t>
      </w:r>
    </w:p>
    <w:p w14:paraId="0BBCA471" w14:textId="77777777" w:rsidR="00B83026" w:rsidRPr="00A50ACC" w:rsidRDefault="00B83026" w:rsidP="00B830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eastAsia="Calibri" w:hAnsiTheme="majorHAnsi" w:cstheme="majorHAnsi"/>
        </w:rPr>
      </w:pPr>
    </w:p>
    <w:p w14:paraId="5EFD4536" w14:textId="77777777" w:rsidR="00B83026" w:rsidRPr="00A50ACC" w:rsidRDefault="00B83026" w:rsidP="00B830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eastAsia="Calibri" w:hAnsiTheme="majorHAnsi" w:cstheme="majorHAnsi"/>
        </w:rPr>
      </w:pPr>
      <w:r w:rsidRPr="00A50ACC">
        <w:rPr>
          <w:rFonts w:asciiTheme="majorHAnsi" w:eastAsia="Calibri" w:hAnsiTheme="majorHAnsi" w:cstheme="majorHAnsi"/>
        </w:rPr>
        <w:t>(1) Nerazvrstane ceste su ceste koje se koriste za promet vozilima i koje svatko može slobodno koristiti na način i pod uvjetima određenim ovim Zakonom i drugim propisima, a koje nisu razvrstane kao javne ceste u smislu zakona kojim se uređuju ceste.</w:t>
      </w:r>
    </w:p>
    <w:p w14:paraId="3555115E" w14:textId="77777777" w:rsidR="00B83026" w:rsidRPr="00A50ACC" w:rsidRDefault="00B83026" w:rsidP="00B830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eastAsia="Calibri" w:hAnsiTheme="majorHAnsi" w:cstheme="majorHAnsi"/>
        </w:rPr>
      </w:pPr>
      <w:r w:rsidRPr="00A50ACC">
        <w:rPr>
          <w:rFonts w:asciiTheme="majorHAnsi" w:eastAsia="Calibri" w:hAnsiTheme="majorHAnsi" w:cstheme="majorHAnsi"/>
        </w:rPr>
        <w:t>(2) Javne prometne površine na kojima nije dopušten promet motornim vozilima su trgovi, pločnici, javni prolazi, javne stube, prečaci, šetališta, uređene plaže, biciklističke i pješačke staze, pothodnici, podvožnjaci, nadvožnjaci, mostovi i tuneli, ako nisu sastavni dio nerazvrstane ili druge ceste.</w:t>
      </w:r>
    </w:p>
    <w:p w14:paraId="1B881A71" w14:textId="77777777" w:rsidR="00B83026" w:rsidRPr="00A50ACC" w:rsidRDefault="00B83026" w:rsidP="00B830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eastAsia="Calibri" w:hAnsiTheme="majorHAnsi" w:cstheme="majorHAnsi"/>
        </w:rPr>
      </w:pPr>
      <w:r w:rsidRPr="00A50ACC">
        <w:rPr>
          <w:rFonts w:asciiTheme="majorHAnsi" w:eastAsia="Calibri" w:hAnsiTheme="majorHAnsi" w:cstheme="majorHAnsi"/>
        </w:rPr>
        <w:t>(3) Javna parkirališta su uređene javne površine koje se koriste za parkiranje motornih vozila i/ili drugih cestovnih vozila s pripadajućom opremom na zemljištu u vlasništvu jedinice lokalne samouprave.</w:t>
      </w:r>
    </w:p>
    <w:p w14:paraId="4F6B2BFA" w14:textId="77777777" w:rsidR="00B83026" w:rsidRPr="00A50ACC" w:rsidRDefault="00B83026" w:rsidP="00B830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eastAsia="Calibri" w:hAnsiTheme="majorHAnsi" w:cstheme="majorHAnsi"/>
        </w:rPr>
      </w:pPr>
      <w:r w:rsidRPr="00A50ACC">
        <w:rPr>
          <w:rFonts w:asciiTheme="majorHAnsi" w:eastAsia="Calibri" w:hAnsiTheme="majorHAnsi" w:cstheme="majorHAnsi"/>
        </w:rPr>
        <w:t>(4) Javne garaže su podzemne i nadzemne građevine koje se koriste za parkiranje motornih vozila s pripadajućom opremom, čiji je investitor odnosno vlasnik jedinica lokalne samouprave ili osoba koja obavlja komunalnu djelatnost pružanja usluge parkiranja na uređenim javnim površinama i u javnim garažama.</w:t>
      </w:r>
    </w:p>
    <w:p w14:paraId="5D83083C" w14:textId="77777777" w:rsidR="00B83026" w:rsidRPr="00A50ACC" w:rsidRDefault="00B83026" w:rsidP="00B830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eastAsia="Calibri" w:hAnsiTheme="majorHAnsi" w:cstheme="majorHAnsi"/>
        </w:rPr>
      </w:pPr>
      <w:r w:rsidRPr="00A50ACC">
        <w:rPr>
          <w:rFonts w:asciiTheme="majorHAnsi" w:eastAsia="Calibri" w:hAnsiTheme="majorHAnsi" w:cstheme="majorHAnsi"/>
        </w:rPr>
        <w:t>(5) Javne zelene površine su parkovi, drvoredi, živice, cvjetnjaci, travnjaci, skupine ili pojedinačna stabla, dječja igrališta s pripadajućom opremom, javni športski i rekreacijski prostori, zelene površine uz ceste i ulice, ako nisu sastavni dio nerazvrstane ili druge ceste odnosno ulice i sl.</w:t>
      </w:r>
    </w:p>
    <w:p w14:paraId="06DFCDA7" w14:textId="77777777" w:rsidR="00B83026" w:rsidRPr="00A50ACC" w:rsidRDefault="00B83026" w:rsidP="00B830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eastAsia="Calibri" w:hAnsiTheme="majorHAnsi" w:cstheme="majorHAnsi"/>
        </w:rPr>
      </w:pPr>
      <w:r w:rsidRPr="00A50ACC">
        <w:rPr>
          <w:rFonts w:asciiTheme="majorHAnsi" w:eastAsia="Calibri" w:hAnsiTheme="majorHAnsi" w:cstheme="majorHAnsi"/>
        </w:rPr>
        <w:t>(6) Građevine i uređaji javne namjene su nadstrešnice na stajalištima javnog prometa, javni zdenci, vodoskoci, fontane, javni zahodi, javni satovi, ploče s planom naselja, oznake kulturnih dobara, zaštićenih dijelova prirode i sadržaja turističke namjene, spomenici i skulpture te druge građevine, uređaji i predmeti javne namjene lokalnog značaja.</w:t>
      </w:r>
    </w:p>
    <w:p w14:paraId="52E129B4" w14:textId="77777777" w:rsidR="00B83026" w:rsidRPr="00A50ACC" w:rsidRDefault="00B83026" w:rsidP="00B830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eastAsia="Calibri" w:hAnsiTheme="majorHAnsi" w:cstheme="majorHAnsi"/>
        </w:rPr>
      </w:pPr>
      <w:r w:rsidRPr="00A50ACC">
        <w:rPr>
          <w:rFonts w:asciiTheme="majorHAnsi" w:eastAsia="Calibri" w:hAnsiTheme="majorHAnsi" w:cstheme="majorHAnsi"/>
        </w:rPr>
        <w:t>(7) Javna rasvjeta su građevine i uređaji za rasvjetljavanje nerazvrstanih cesta, javnih prometnih površina na kojima nije dopušten promet motornim vozilima, javnih cesta koje prolaze kroz naselje, javnih parkirališta, javnih zelenih površina te drugih javnih površina školskog, zdravstvenog i drugog društvenog značaja u vlasništvu jedinice lokalne samouprave.</w:t>
      </w:r>
    </w:p>
    <w:p w14:paraId="2309B469" w14:textId="77777777" w:rsidR="00B83026" w:rsidRPr="00A50ACC" w:rsidRDefault="00B83026" w:rsidP="00B830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eastAsia="Calibri" w:hAnsiTheme="majorHAnsi" w:cstheme="majorHAnsi"/>
        </w:rPr>
      </w:pPr>
      <w:r w:rsidRPr="00A50ACC">
        <w:rPr>
          <w:rFonts w:asciiTheme="majorHAnsi" w:eastAsia="Calibri" w:hAnsiTheme="majorHAnsi" w:cstheme="majorHAnsi"/>
        </w:rPr>
        <w:t>(8) Groblja i krematoriji su ograđeni prostori zemljišta na kojem se nalaze grobna mjesta, prostori i zgrade za obavljanje ispraćaja i pokopa umrlih (građevine mrtvačnica i krematorija, dvorane za izlaganje na odru, prostorije za ispraćaj umrlih s potrebnom opremom i uređajima), pješačke staze te uređaji, predmeti i oprema na površinama groblja, sukladno posebnim propisima o grobljima.</w:t>
      </w:r>
    </w:p>
    <w:p w14:paraId="465AE7B3" w14:textId="77777777" w:rsidR="00B83026" w:rsidRPr="00A50ACC" w:rsidRDefault="00B83026" w:rsidP="00B830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eastAsia="Calibri" w:hAnsiTheme="majorHAnsi" w:cstheme="majorHAnsi"/>
        </w:rPr>
      </w:pPr>
      <w:r w:rsidRPr="00A50ACC">
        <w:rPr>
          <w:rFonts w:asciiTheme="majorHAnsi" w:eastAsia="Calibri" w:hAnsiTheme="majorHAnsi" w:cstheme="majorHAnsi"/>
        </w:rPr>
        <w:t>(9) Građevine namijenjene obavljanju djelatnosti javnog prijevoza su tramvajske pruge, građevine za smještaj i održavanje vozila kojima se obavlja djelatnost javnog prijevoza, građevine za prihvat i otpremanje vozila i putnika u javnom prijevozu te izgrađene i označene prometne površine određene za zaustavljanje vozila i siguran ulazak i izlazak putnika, ako nisu sastavni dio nerazvrstane ili druge ceste.</w:t>
      </w:r>
    </w:p>
    <w:p w14:paraId="11B8F26A" w14:textId="77777777" w:rsidR="00B83026" w:rsidRPr="00160ECB" w:rsidRDefault="00B83026" w:rsidP="00B830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eastAsia="Calibri" w:hAnsiTheme="majorHAnsi" w:cstheme="majorHAnsi"/>
          <w:color w:val="0070C0"/>
        </w:rPr>
      </w:pPr>
    </w:p>
    <w:p w14:paraId="7F388C0B" w14:textId="182C2DA0" w:rsidR="00B83026" w:rsidRPr="00A50ACC" w:rsidRDefault="00B83026" w:rsidP="00B830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eastAsia="Calibri" w:hAnsiTheme="majorHAnsi" w:cstheme="majorHAnsi"/>
        </w:rPr>
      </w:pPr>
      <w:r w:rsidRPr="00A50ACC">
        <w:rPr>
          <w:rFonts w:asciiTheme="majorHAnsi" w:eastAsia="Calibri" w:hAnsiTheme="majorHAnsi" w:cstheme="majorHAnsi"/>
        </w:rPr>
        <w:t>U skladu s Proračunom Grada Novske za 202</w:t>
      </w:r>
      <w:r w:rsidR="00A50ACC" w:rsidRPr="00A50ACC">
        <w:rPr>
          <w:rFonts w:asciiTheme="majorHAnsi" w:eastAsia="Calibri" w:hAnsiTheme="majorHAnsi" w:cstheme="majorHAnsi"/>
        </w:rPr>
        <w:t>6</w:t>
      </w:r>
      <w:r w:rsidRPr="00A50ACC">
        <w:rPr>
          <w:rFonts w:asciiTheme="majorHAnsi" w:eastAsia="Calibri" w:hAnsiTheme="majorHAnsi" w:cstheme="majorHAnsi"/>
        </w:rPr>
        <w:t>. godinu, ovaj Program obuhvaća sljedeće radnje i radove:</w:t>
      </w:r>
    </w:p>
    <w:p w14:paraId="5918C668" w14:textId="77777777" w:rsidR="00E630BB" w:rsidRPr="00160ECB" w:rsidRDefault="00E630BB" w:rsidP="00B830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eastAsia="Calibri" w:hAnsiTheme="majorHAnsi" w:cstheme="majorHAnsi"/>
          <w:color w:val="0070C0"/>
        </w:rPr>
      </w:pPr>
    </w:p>
    <w:p w14:paraId="37618366" w14:textId="77777777" w:rsidR="00B83026" w:rsidRPr="00A50ACC" w:rsidRDefault="00B83026" w:rsidP="00B830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eastAsia="Calibri" w:hAnsiTheme="majorHAnsi" w:cstheme="majorHAnsi"/>
        </w:rPr>
      </w:pPr>
      <w:r w:rsidRPr="00A50ACC">
        <w:rPr>
          <w:rFonts w:asciiTheme="majorHAnsi" w:eastAsia="Calibri" w:hAnsiTheme="majorHAnsi" w:cstheme="majorHAnsi"/>
        </w:rPr>
        <w:t>I. gradnju nerazvrstanih cesta</w:t>
      </w:r>
    </w:p>
    <w:p w14:paraId="32FAAE35" w14:textId="77777777" w:rsidR="00B83026" w:rsidRPr="00A50ACC" w:rsidRDefault="00B83026" w:rsidP="00B830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eastAsia="Calibri" w:hAnsiTheme="majorHAnsi" w:cstheme="majorHAnsi"/>
        </w:rPr>
      </w:pPr>
      <w:r w:rsidRPr="00A50ACC">
        <w:rPr>
          <w:rFonts w:asciiTheme="majorHAnsi" w:eastAsia="Calibri" w:hAnsiTheme="majorHAnsi" w:cstheme="majorHAnsi"/>
        </w:rPr>
        <w:lastRenderedPageBreak/>
        <w:t>II. gradnju javnih prometnih površina na kojima nije dopušten promet motornih vozila</w:t>
      </w:r>
    </w:p>
    <w:p w14:paraId="6FE10BBB" w14:textId="789373E1" w:rsidR="00B83026" w:rsidRPr="00A50ACC" w:rsidRDefault="00A50ACC" w:rsidP="00B830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eastAsia="Calibri" w:hAnsiTheme="majorHAnsi" w:cstheme="majorHAnsi"/>
        </w:rPr>
      </w:pPr>
      <w:r w:rsidRPr="00A50ACC">
        <w:rPr>
          <w:rFonts w:asciiTheme="majorHAnsi" w:eastAsia="Calibri" w:hAnsiTheme="majorHAnsi" w:cstheme="majorHAnsi"/>
        </w:rPr>
        <w:t>III</w:t>
      </w:r>
      <w:r w:rsidR="00B83026" w:rsidRPr="00A50ACC">
        <w:rPr>
          <w:rFonts w:asciiTheme="majorHAnsi" w:eastAsia="Calibri" w:hAnsiTheme="majorHAnsi" w:cstheme="majorHAnsi"/>
        </w:rPr>
        <w:t>. gradnju groblja i krematorija na grobljima</w:t>
      </w:r>
    </w:p>
    <w:p w14:paraId="278BE571" w14:textId="77777777" w:rsidR="00B83026" w:rsidRPr="00A50ACC" w:rsidRDefault="00B83026" w:rsidP="00B830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eastAsia="Calibri" w:hAnsiTheme="majorHAnsi" w:cstheme="majorHAnsi"/>
        </w:rPr>
      </w:pPr>
    </w:p>
    <w:p w14:paraId="3CEDF818" w14:textId="77777777" w:rsidR="00B83026" w:rsidRPr="00A50ACC" w:rsidRDefault="00B83026" w:rsidP="00B830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eastAsia="Calibri" w:hAnsiTheme="majorHAnsi" w:cstheme="majorHAnsi"/>
        </w:rPr>
      </w:pPr>
      <w:r w:rsidRPr="00A50ACC">
        <w:rPr>
          <w:rFonts w:asciiTheme="majorHAnsi" w:eastAsia="Calibri" w:hAnsiTheme="majorHAnsi" w:cstheme="majorHAnsi"/>
        </w:rPr>
        <w:t>U nastavku slijedi pojašnjenje po svakoj od navedenih radnji.</w:t>
      </w:r>
    </w:p>
    <w:p w14:paraId="1053749B" w14:textId="77777777" w:rsidR="00B83026" w:rsidRPr="00160ECB" w:rsidRDefault="00B83026" w:rsidP="00B830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eastAsia="Calibri" w:hAnsiTheme="majorHAnsi" w:cstheme="majorHAnsi"/>
          <w:color w:val="0070C0"/>
        </w:rPr>
      </w:pPr>
    </w:p>
    <w:p w14:paraId="6CAD2783" w14:textId="77777777" w:rsidR="00B83026" w:rsidRPr="009336FC" w:rsidRDefault="00B83026" w:rsidP="00B83026">
      <w:pPr>
        <w:pStyle w:val="Odlomakpopisa1"/>
        <w:numPr>
          <w:ilvl w:val="0"/>
          <w:numId w:val="21"/>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eastAsia="Calibri" w:hAnsiTheme="majorHAnsi" w:cstheme="majorHAnsi"/>
          <w:b/>
          <w:noProof w:val="0"/>
          <w:szCs w:val="24"/>
        </w:rPr>
      </w:pPr>
      <w:r w:rsidRPr="009336FC">
        <w:rPr>
          <w:rFonts w:asciiTheme="majorHAnsi" w:eastAsia="Calibri" w:hAnsiTheme="majorHAnsi" w:cstheme="majorHAnsi"/>
          <w:b/>
          <w:noProof w:val="0"/>
          <w:szCs w:val="24"/>
        </w:rPr>
        <w:t>Gradnja nerazvrstanih cesta</w:t>
      </w:r>
    </w:p>
    <w:p w14:paraId="49D1B830" w14:textId="77777777" w:rsidR="00B83026" w:rsidRPr="009336FC" w:rsidRDefault="00B83026" w:rsidP="00B83026">
      <w:pPr>
        <w:pStyle w:val="Odlomakpopisa1"/>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jc w:val="both"/>
        <w:rPr>
          <w:rFonts w:asciiTheme="majorHAnsi" w:eastAsia="Calibri" w:hAnsiTheme="majorHAnsi" w:cstheme="majorHAnsi"/>
          <w:b/>
          <w:noProof w:val="0"/>
          <w:szCs w:val="24"/>
        </w:rPr>
      </w:pPr>
    </w:p>
    <w:p w14:paraId="0D93DCFC" w14:textId="77777777" w:rsidR="00B83026" w:rsidRPr="009336FC" w:rsidRDefault="00B83026" w:rsidP="00B83026">
      <w:pPr>
        <w:pStyle w:val="Odlomakpopisa1"/>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eastAsia="Calibri" w:hAnsiTheme="majorHAnsi" w:cstheme="majorHAnsi"/>
          <w:b/>
          <w:noProof w:val="0"/>
          <w:szCs w:val="24"/>
        </w:rPr>
      </w:pPr>
      <w:r w:rsidRPr="009336FC">
        <w:rPr>
          <w:rFonts w:asciiTheme="majorHAnsi" w:eastAsia="Calibri" w:hAnsiTheme="majorHAnsi" w:cstheme="majorHAnsi"/>
          <w:b/>
          <w:noProof w:val="0"/>
          <w:szCs w:val="24"/>
        </w:rPr>
        <w:t>Projektna dokumentacija:</w:t>
      </w:r>
    </w:p>
    <w:p w14:paraId="7C917753" w14:textId="77777777" w:rsidR="00B83026" w:rsidRPr="00160ECB" w:rsidRDefault="00B83026" w:rsidP="00B83026">
      <w:pPr>
        <w:pStyle w:val="Odlomakpopisa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eastAsia="Calibri" w:hAnsiTheme="majorHAnsi" w:cstheme="majorHAnsi"/>
          <w:b/>
          <w:noProof w:val="0"/>
          <w:color w:val="0070C0"/>
          <w:szCs w:val="24"/>
        </w:rPr>
      </w:pPr>
    </w:p>
    <w:p w14:paraId="739BABCD" w14:textId="77777777" w:rsidR="00B83026" w:rsidRPr="004375E6" w:rsidRDefault="00B83026" w:rsidP="00B83026">
      <w:pPr>
        <w:pStyle w:val="Odlomakpopisa1"/>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rPr>
          <w:rFonts w:asciiTheme="majorHAnsi" w:eastAsia="Calibri" w:hAnsiTheme="majorHAnsi" w:cstheme="majorHAnsi"/>
          <w:noProof w:val="0"/>
          <w:szCs w:val="24"/>
        </w:rPr>
      </w:pPr>
      <w:r w:rsidRPr="004375E6">
        <w:rPr>
          <w:rFonts w:asciiTheme="majorHAnsi" w:eastAsia="Calibri" w:hAnsiTheme="majorHAnsi" w:cstheme="majorHAnsi"/>
          <w:noProof w:val="0"/>
          <w:szCs w:val="24"/>
        </w:rPr>
        <w:t>1. Prometnica i parkiralište Trg dr. Franje Tuđmana u Novskoj – tržnica</w:t>
      </w:r>
    </w:p>
    <w:p w14:paraId="361AD308" w14:textId="77777777" w:rsidR="00B83026" w:rsidRPr="004375E6" w:rsidRDefault="00B83026" w:rsidP="00B83026">
      <w:pPr>
        <w:pStyle w:val="Odlomakpopisa1"/>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jc w:val="both"/>
        <w:rPr>
          <w:rFonts w:asciiTheme="majorHAnsi" w:eastAsia="Calibri" w:hAnsiTheme="majorHAnsi" w:cstheme="majorHAnsi"/>
          <w:noProof w:val="0"/>
          <w:szCs w:val="24"/>
        </w:rPr>
      </w:pPr>
    </w:p>
    <w:p w14:paraId="3E1EA19D" w14:textId="77777777" w:rsidR="00B83026" w:rsidRPr="004375E6" w:rsidRDefault="00B83026" w:rsidP="00B830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eastAsia="Calibri" w:hAnsiTheme="majorHAnsi" w:cstheme="majorHAnsi"/>
        </w:rPr>
      </w:pPr>
      <w:r w:rsidRPr="004375E6">
        <w:rPr>
          <w:rFonts w:asciiTheme="majorHAnsi" w:eastAsia="Calibri" w:hAnsiTheme="majorHAnsi" w:cstheme="majorHAnsi"/>
        </w:rPr>
        <w:t>Temeljem ove projektne dokumentacije se planira gradnja prometnice s pripadajućim parkiralištima, te izmještanje garaža. Prometnica bi spojila prostor iza zgrada na Trgu dr. Franje Tuđmana kbr, 6, 7, 8 i 9 (prostor iza Borova, knjižare, VACOM-a i dr.) sa gradskom tržnicom. Projektiranje je već u tijeku i planirana sredstva su predviđena za trošak završetka projektne dokumentacije.</w:t>
      </w:r>
    </w:p>
    <w:p w14:paraId="382AD75B" w14:textId="77777777" w:rsidR="00B83026" w:rsidRPr="004375E6" w:rsidRDefault="00B83026" w:rsidP="00B830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eastAsia="Calibri" w:hAnsiTheme="majorHAnsi" w:cstheme="majorHAnsi"/>
        </w:rPr>
      </w:pPr>
    </w:p>
    <w:p w14:paraId="6B7B2084" w14:textId="4E94C31A" w:rsidR="00B83026" w:rsidRPr="004375E6" w:rsidRDefault="002232AC" w:rsidP="00B83026">
      <w:pPr>
        <w:pStyle w:val="Odlomakpopisa1"/>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rPr>
          <w:rFonts w:asciiTheme="majorHAnsi" w:eastAsia="Calibri" w:hAnsiTheme="majorHAnsi" w:cstheme="majorHAnsi"/>
          <w:noProof w:val="0"/>
          <w:szCs w:val="24"/>
        </w:rPr>
      </w:pPr>
      <w:r w:rsidRPr="004375E6">
        <w:rPr>
          <w:rFonts w:asciiTheme="majorHAnsi" w:eastAsia="Calibri" w:hAnsiTheme="majorHAnsi" w:cstheme="majorHAnsi"/>
          <w:noProof w:val="0"/>
          <w:szCs w:val="24"/>
        </w:rPr>
        <w:t>2</w:t>
      </w:r>
      <w:r w:rsidR="00B83026" w:rsidRPr="004375E6">
        <w:rPr>
          <w:rFonts w:asciiTheme="majorHAnsi" w:eastAsia="Calibri" w:hAnsiTheme="majorHAnsi" w:cstheme="majorHAnsi"/>
          <w:noProof w:val="0"/>
          <w:szCs w:val="24"/>
        </w:rPr>
        <w:t>. Izgradnja ceste Radnička ul. u Novskoj – D47.</w:t>
      </w:r>
    </w:p>
    <w:p w14:paraId="6D9B65AE" w14:textId="77777777" w:rsidR="00B83026" w:rsidRPr="004375E6" w:rsidRDefault="00B83026" w:rsidP="00B83026">
      <w:pPr>
        <w:pStyle w:val="Odlomakpopisa1"/>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jc w:val="both"/>
        <w:rPr>
          <w:rFonts w:asciiTheme="majorHAnsi" w:eastAsia="Calibri" w:hAnsiTheme="majorHAnsi" w:cstheme="majorHAnsi"/>
          <w:noProof w:val="0"/>
          <w:szCs w:val="24"/>
        </w:rPr>
      </w:pPr>
    </w:p>
    <w:p w14:paraId="7D98BC9E" w14:textId="77777777" w:rsidR="00B83026" w:rsidRPr="004375E6" w:rsidRDefault="00B83026" w:rsidP="00B830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eastAsia="Calibri" w:hAnsiTheme="majorHAnsi" w:cstheme="majorHAnsi"/>
        </w:rPr>
      </w:pPr>
      <w:r w:rsidRPr="004375E6">
        <w:rPr>
          <w:rFonts w:asciiTheme="majorHAnsi" w:eastAsia="Calibri" w:hAnsiTheme="majorHAnsi" w:cstheme="majorHAnsi"/>
        </w:rPr>
        <w:t xml:space="preserve"> Planiranim sredstvima će se završiti izrada projektne dokumentacije temeljem koje će se graditi novi ulaz u grad s državne ceste D47. Ulaz će biti spojen na kraj Radničke ulice. Ovim ulazom će se građanima zapadnog dijela grada Novske omogućiti brži i jednostavniji ulazak u grad, kao i izlazak na državnu cestu. Izrada projektne dokumentacije je već u podmakloj fazi, te su planirana sredstva predviđena za trošak završetka projektne dokumentacije.</w:t>
      </w:r>
    </w:p>
    <w:p w14:paraId="6788F5B4" w14:textId="77777777" w:rsidR="00B83026" w:rsidRPr="004375E6" w:rsidRDefault="00B83026" w:rsidP="00B830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eastAsia="Calibri" w:hAnsiTheme="majorHAnsi" w:cstheme="majorHAnsi"/>
        </w:rPr>
      </w:pPr>
    </w:p>
    <w:p w14:paraId="0C46E16C" w14:textId="68C4C348" w:rsidR="00B83026" w:rsidRPr="004375E6" w:rsidRDefault="002232AC" w:rsidP="00B83026">
      <w:pPr>
        <w:pStyle w:val="Odlomakpopisa1"/>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rPr>
          <w:rFonts w:asciiTheme="majorHAnsi" w:eastAsia="Calibri" w:hAnsiTheme="majorHAnsi" w:cstheme="majorHAnsi"/>
          <w:noProof w:val="0"/>
          <w:szCs w:val="24"/>
        </w:rPr>
      </w:pPr>
      <w:r w:rsidRPr="004375E6">
        <w:rPr>
          <w:rFonts w:asciiTheme="majorHAnsi" w:eastAsia="Calibri" w:hAnsiTheme="majorHAnsi" w:cstheme="majorHAnsi"/>
          <w:noProof w:val="0"/>
          <w:szCs w:val="24"/>
        </w:rPr>
        <w:t>3</w:t>
      </w:r>
      <w:r w:rsidR="00B83026" w:rsidRPr="004375E6">
        <w:rPr>
          <w:rFonts w:asciiTheme="majorHAnsi" w:eastAsia="Calibri" w:hAnsiTheme="majorHAnsi" w:cstheme="majorHAnsi"/>
          <w:noProof w:val="0"/>
          <w:szCs w:val="24"/>
        </w:rPr>
        <w:t>. Prometnica Zagrebačka ul. – Mihanovićeva ul. u Novskoj</w:t>
      </w:r>
    </w:p>
    <w:p w14:paraId="16429659" w14:textId="77777777" w:rsidR="00B83026" w:rsidRPr="004375E6" w:rsidRDefault="00B83026" w:rsidP="00B83026">
      <w:pPr>
        <w:pStyle w:val="Odlomakpopisa1"/>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jc w:val="both"/>
        <w:rPr>
          <w:rFonts w:asciiTheme="majorHAnsi" w:eastAsia="Calibri" w:hAnsiTheme="majorHAnsi" w:cstheme="majorHAnsi"/>
          <w:noProof w:val="0"/>
          <w:szCs w:val="24"/>
        </w:rPr>
      </w:pPr>
    </w:p>
    <w:p w14:paraId="138E8AF5" w14:textId="6A8C66F2" w:rsidR="00B83026" w:rsidRPr="004375E6" w:rsidRDefault="00B83026" w:rsidP="00B830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eastAsia="Calibri" w:hAnsiTheme="majorHAnsi" w:cstheme="majorHAnsi"/>
        </w:rPr>
      </w:pPr>
      <w:r w:rsidRPr="004375E6">
        <w:rPr>
          <w:rFonts w:asciiTheme="majorHAnsi" w:eastAsia="Calibri" w:hAnsiTheme="majorHAnsi" w:cstheme="majorHAnsi"/>
        </w:rPr>
        <w:t xml:space="preserve">Sredstvima planiranim kroz ovaj projekt će se platiti preostali trošak izrade projektne dokumentacije temeljem koje se planira graditi prometnicu koja polazi od Hotela Knopp, prolazi ispred Doma zdravlja, pokraj pravoslavnog groblja i spaja se na Mihanovićevu ulicu. Izrada projektne dokumentacije je započeta u 2022. godini i očekuje se završetak </w:t>
      </w:r>
      <w:r w:rsidR="004375E6" w:rsidRPr="004375E6">
        <w:rPr>
          <w:rFonts w:asciiTheme="majorHAnsi" w:eastAsia="Calibri" w:hAnsiTheme="majorHAnsi" w:cstheme="majorHAnsi"/>
        </w:rPr>
        <w:t>tijekom</w:t>
      </w:r>
      <w:r w:rsidRPr="004375E6">
        <w:rPr>
          <w:rFonts w:asciiTheme="majorHAnsi" w:eastAsia="Calibri" w:hAnsiTheme="majorHAnsi" w:cstheme="majorHAnsi"/>
        </w:rPr>
        <w:t xml:space="preserve"> 202</w:t>
      </w:r>
      <w:r w:rsidR="004375E6" w:rsidRPr="004375E6">
        <w:rPr>
          <w:rFonts w:asciiTheme="majorHAnsi" w:eastAsia="Calibri" w:hAnsiTheme="majorHAnsi" w:cstheme="majorHAnsi"/>
        </w:rPr>
        <w:t>6</w:t>
      </w:r>
      <w:r w:rsidRPr="004375E6">
        <w:rPr>
          <w:rFonts w:asciiTheme="majorHAnsi" w:eastAsia="Calibri" w:hAnsiTheme="majorHAnsi" w:cstheme="majorHAnsi"/>
        </w:rPr>
        <w:t>.</w:t>
      </w:r>
      <w:r w:rsidR="004375E6" w:rsidRPr="004375E6">
        <w:rPr>
          <w:rFonts w:asciiTheme="majorHAnsi" w:eastAsia="Calibri" w:hAnsiTheme="majorHAnsi" w:cstheme="majorHAnsi"/>
        </w:rPr>
        <w:t xml:space="preserve"> godine</w:t>
      </w:r>
      <w:r w:rsidRPr="004375E6">
        <w:rPr>
          <w:rFonts w:asciiTheme="majorHAnsi" w:eastAsia="Calibri" w:hAnsiTheme="majorHAnsi" w:cstheme="majorHAnsi"/>
        </w:rPr>
        <w:t>, te ishođenje građevinske dozvole. Uz prometnicu se planira izgraditi i parkirališta, te bi njenom izgradnjom bio riješen problem nedovoljnog broja parkirnih mjesta u ovom dijelu grada.</w:t>
      </w:r>
    </w:p>
    <w:p w14:paraId="5E759C70" w14:textId="77777777" w:rsidR="00B83026" w:rsidRPr="004375E6" w:rsidRDefault="00B83026" w:rsidP="00B830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eastAsia="Calibri" w:hAnsiTheme="majorHAnsi" w:cstheme="majorHAnsi"/>
        </w:rPr>
      </w:pPr>
    </w:p>
    <w:p w14:paraId="170901F3" w14:textId="77777777" w:rsidR="00B83026" w:rsidRPr="00F96845" w:rsidRDefault="00B83026" w:rsidP="00B83026">
      <w:pPr>
        <w:pStyle w:val="Odlomakpopisa1"/>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eastAsia="Calibri" w:hAnsiTheme="majorHAnsi" w:cstheme="majorHAnsi"/>
          <w:b/>
          <w:noProof w:val="0"/>
          <w:szCs w:val="24"/>
        </w:rPr>
      </w:pPr>
      <w:r w:rsidRPr="00F96845">
        <w:rPr>
          <w:rFonts w:asciiTheme="majorHAnsi" w:eastAsia="Calibri" w:hAnsiTheme="majorHAnsi" w:cstheme="majorHAnsi"/>
          <w:b/>
          <w:noProof w:val="0"/>
          <w:szCs w:val="24"/>
        </w:rPr>
        <w:t>Radovi:</w:t>
      </w:r>
    </w:p>
    <w:p w14:paraId="4F9C9128" w14:textId="77777777" w:rsidR="00B83026" w:rsidRPr="00160ECB" w:rsidRDefault="00B83026" w:rsidP="00B83026">
      <w:pPr>
        <w:pStyle w:val="Odlomakpopisa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eastAsia="Calibri" w:hAnsiTheme="majorHAnsi" w:cstheme="majorHAnsi"/>
          <w:b/>
          <w:noProof w:val="0"/>
          <w:color w:val="0070C0"/>
          <w:szCs w:val="24"/>
        </w:rPr>
      </w:pPr>
    </w:p>
    <w:p w14:paraId="282BAF10" w14:textId="7E324163" w:rsidR="00B83026" w:rsidRPr="00F96845" w:rsidRDefault="00F96845" w:rsidP="00B830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eastAsia="Calibri" w:hAnsiTheme="majorHAnsi" w:cstheme="majorHAnsi"/>
        </w:rPr>
      </w:pPr>
      <w:r w:rsidRPr="00F96845">
        <w:rPr>
          <w:rFonts w:asciiTheme="majorHAnsi" w:eastAsia="Calibri" w:hAnsiTheme="majorHAnsi" w:cstheme="majorHAnsi"/>
        </w:rPr>
        <w:t>1</w:t>
      </w:r>
      <w:r w:rsidR="00B83026" w:rsidRPr="00F96845">
        <w:rPr>
          <w:rFonts w:asciiTheme="majorHAnsi" w:eastAsia="Calibri" w:hAnsiTheme="majorHAnsi" w:cstheme="majorHAnsi"/>
        </w:rPr>
        <w:t xml:space="preserve">. </w:t>
      </w:r>
      <w:r w:rsidR="00C51286" w:rsidRPr="00F96845">
        <w:rPr>
          <w:rFonts w:asciiTheme="majorHAnsi" w:eastAsia="Calibri" w:hAnsiTheme="majorHAnsi" w:cstheme="majorHAnsi"/>
        </w:rPr>
        <w:t xml:space="preserve">Izgradnja komunalne infrastrukture u </w:t>
      </w:r>
      <w:r w:rsidR="00B83026" w:rsidRPr="00F96845">
        <w:rPr>
          <w:rFonts w:asciiTheme="majorHAnsi" w:eastAsia="Calibri" w:hAnsiTheme="majorHAnsi" w:cstheme="majorHAnsi"/>
        </w:rPr>
        <w:t>P</w:t>
      </w:r>
      <w:r w:rsidR="00C51286" w:rsidRPr="00F96845">
        <w:rPr>
          <w:rFonts w:asciiTheme="majorHAnsi" w:eastAsia="Calibri" w:hAnsiTheme="majorHAnsi" w:cstheme="majorHAnsi"/>
        </w:rPr>
        <w:t>oduzetničkoj zoni Novska</w:t>
      </w:r>
    </w:p>
    <w:p w14:paraId="2EE7CBD6" w14:textId="77777777" w:rsidR="00B83026" w:rsidRPr="00F96845" w:rsidRDefault="00B83026" w:rsidP="00B830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eastAsia="Calibri" w:hAnsiTheme="majorHAnsi" w:cstheme="majorHAnsi"/>
        </w:rPr>
      </w:pPr>
    </w:p>
    <w:p w14:paraId="0AEF98F3" w14:textId="2E066115" w:rsidR="00B83026" w:rsidRPr="00F96845" w:rsidRDefault="00AB4360" w:rsidP="00B830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eastAsia="Calibri" w:hAnsiTheme="majorHAnsi" w:cstheme="majorHAnsi"/>
        </w:rPr>
      </w:pPr>
      <w:r w:rsidRPr="00F96845">
        <w:rPr>
          <w:rFonts w:ascii="Calibri" w:eastAsia="Times New Roman" w:hAnsi="Calibri" w:cs="Calibri"/>
          <w:lang w:eastAsia="hr-HR"/>
        </w:rPr>
        <w:t xml:space="preserve">Planirana sredstva su predviđena za </w:t>
      </w:r>
      <w:r w:rsidR="00F96845" w:rsidRPr="00F96845">
        <w:rPr>
          <w:rFonts w:ascii="Calibri" w:eastAsia="Times New Roman" w:hAnsi="Calibri" w:cs="Calibri"/>
          <w:lang w:eastAsia="hr-HR"/>
        </w:rPr>
        <w:t>završetak</w:t>
      </w:r>
      <w:r w:rsidRPr="00F96845">
        <w:rPr>
          <w:rFonts w:ascii="Calibri" w:eastAsia="Times New Roman" w:hAnsi="Calibri" w:cs="Calibri"/>
          <w:lang w:eastAsia="hr-HR"/>
        </w:rPr>
        <w:t xml:space="preserve"> izgradnje centralne prometnice kroz zonu u dužini cca 300 metara, izgradnju južnog odvojka</w:t>
      </w:r>
      <w:r w:rsidR="00245CBB" w:rsidRPr="00F96845">
        <w:rPr>
          <w:rFonts w:ascii="Calibri" w:eastAsia="Times New Roman" w:hAnsi="Calibri" w:cs="Calibri"/>
          <w:lang w:eastAsia="hr-HR"/>
        </w:rPr>
        <w:t xml:space="preserve"> II</w:t>
      </w:r>
      <w:r w:rsidRPr="00F96845">
        <w:rPr>
          <w:rFonts w:ascii="Calibri" w:eastAsia="Times New Roman" w:hAnsi="Calibri" w:cs="Calibri"/>
          <w:lang w:eastAsia="hr-HR"/>
        </w:rPr>
        <w:t xml:space="preserve"> u dužini cca 200 metara.</w:t>
      </w:r>
      <w:r w:rsidR="00245CBB" w:rsidRPr="00F96845">
        <w:rPr>
          <w:rFonts w:ascii="Calibri" w:eastAsia="Times New Roman" w:hAnsi="Calibri" w:cs="Calibri"/>
          <w:lang w:eastAsia="hr-HR"/>
        </w:rPr>
        <w:t xml:space="preserve"> Izgradnjom ovih prometnica </w:t>
      </w:r>
      <w:r w:rsidR="00245CBB" w:rsidRPr="00F96845">
        <w:rPr>
          <w:rFonts w:asciiTheme="majorHAnsi" w:eastAsia="Calibri" w:hAnsiTheme="majorHAnsi" w:cstheme="majorHAnsi"/>
        </w:rPr>
        <w:t>bi se investitorima koji su u tom dijelu kupili građevne čestice omogu</w:t>
      </w:r>
      <w:r w:rsidR="00F96845" w:rsidRPr="00F96845">
        <w:rPr>
          <w:rFonts w:asciiTheme="majorHAnsi" w:eastAsia="Calibri" w:hAnsiTheme="majorHAnsi" w:cstheme="majorHAnsi"/>
        </w:rPr>
        <w:t>ć</w:t>
      </w:r>
      <w:r w:rsidR="00245CBB" w:rsidRPr="00F96845">
        <w:rPr>
          <w:rFonts w:asciiTheme="majorHAnsi" w:eastAsia="Calibri" w:hAnsiTheme="majorHAnsi" w:cstheme="majorHAnsi"/>
        </w:rPr>
        <w:t>io prilaz na javnu prometnicu.</w:t>
      </w:r>
    </w:p>
    <w:p w14:paraId="24CB4E69" w14:textId="77777777" w:rsidR="00B83026" w:rsidRPr="00F96845" w:rsidRDefault="00B83026" w:rsidP="00B830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eastAsia="Calibri" w:hAnsiTheme="majorHAnsi" w:cstheme="majorHAnsi"/>
        </w:rPr>
      </w:pPr>
    </w:p>
    <w:p w14:paraId="64EF839E" w14:textId="77777777" w:rsidR="00B83026" w:rsidRPr="00F96845" w:rsidRDefault="00B83026" w:rsidP="00B83026">
      <w:pPr>
        <w:pStyle w:val="Odlomakpopisa1"/>
        <w:numPr>
          <w:ilvl w:val="0"/>
          <w:numId w:val="23"/>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eastAsia="Calibri" w:hAnsiTheme="majorHAnsi" w:cstheme="majorHAnsi"/>
          <w:b/>
          <w:noProof w:val="0"/>
          <w:szCs w:val="24"/>
        </w:rPr>
      </w:pPr>
      <w:r w:rsidRPr="00F96845">
        <w:rPr>
          <w:rFonts w:asciiTheme="majorHAnsi" w:eastAsia="Calibri" w:hAnsiTheme="majorHAnsi" w:cstheme="majorHAnsi"/>
          <w:b/>
          <w:noProof w:val="0"/>
          <w:szCs w:val="24"/>
        </w:rPr>
        <w:t>Gradnja javnih prometnih površina na kojima nije dopušten promet motornih vozila</w:t>
      </w:r>
    </w:p>
    <w:p w14:paraId="53992CD9" w14:textId="77777777" w:rsidR="00B83026" w:rsidRPr="00F96845" w:rsidRDefault="00B83026" w:rsidP="00B83026">
      <w:pPr>
        <w:pStyle w:val="Odlomakpopisa1"/>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jc w:val="both"/>
        <w:rPr>
          <w:rFonts w:asciiTheme="majorHAnsi" w:eastAsia="Calibri" w:hAnsiTheme="majorHAnsi" w:cstheme="majorHAnsi"/>
          <w:b/>
          <w:noProof w:val="0"/>
          <w:szCs w:val="24"/>
        </w:rPr>
      </w:pPr>
    </w:p>
    <w:p w14:paraId="365A629D" w14:textId="77777777" w:rsidR="00B83026" w:rsidRPr="00F96845" w:rsidRDefault="00B83026" w:rsidP="00B83026">
      <w:pPr>
        <w:pStyle w:val="Odlomakpopisa1"/>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eastAsia="Calibri" w:hAnsiTheme="majorHAnsi" w:cstheme="majorHAnsi"/>
          <w:b/>
          <w:noProof w:val="0"/>
          <w:szCs w:val="24"/>
        </w:rPr>
      </w:pPr>
      <w:r w:rsidRPr="00F96845">
        <w:rPr>
          <w:rFonts w:asciiTheme="majorHAnsi" w:eastAsia="Calibri" w:hAnsiTheme="majorHAnsi" w:cstheme="majorHAnsi"/>
          <w:b/>
          <w:noProof w:val="0"/>
          <w:szCs w:val="24"/>
        </w:rPr>
        <w:t>Projektna dokumentacija:</w:t>
      </w:r>
    </w:p>
    <w:p w14:paraId="4485FC73" w14:textId="77777777" w:rsidR="00B83026" w:rsidRPr="00F96845" w:rsidRDefault="00B83026" w:rsidP="00B83026">
      <w:pPr>
        <w:pStyle w:val="Odlomakpopisa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eastAsia="Calibri" w:hAnsiTheme="majorHAnsi" w:cstheme="majorHAnsi"/>
          <w:b/>
          <w:noProof w:val="0"/>
          <w:szCs w:val="24"/>
        </w:rPr>
      </w:pPr>
    </w:p>
    <w:p w14:paraId="63329254" w14:textId="77777777" w:rsidR="00B83026" w:rsidRPr="00F96845" w:rsidRDefault="00B83026" w:rsidP="00B830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eastAsia="Calibri" w:hAnsiTheme="majorHAnsi" w:cstheme="majorHAnsi"/>
        </w:rPr>
      </w:pPr>
      <w:r w:rsidRPr="00F96845">
        <w:rPr>
          <w:rFonts w:asciiTheme="majorHAnsi" w:eastAsia="Calibri" w:hAnsiTheme="majorHAnsi" w:cstheme="majorHAnsi"/>
        </w:rPr>
        <w:t>1. Arhitektonsko-urbanistički natječaj Trg dr. Franje Tuđmana</w:t>
      </w:r>
    </w:p>
    <w:p w14:paraId="26249674" w14:textId="77777777" w:rsidR="00B83026" w:rsidRPr="00F96845" w:rsidRDefault="00B83026" w:rsidP="00B83026">
      <w:pPr>
        <w:pStyle w:val="Odlomakpopisa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eastAsia="Calibri" w:hAnsiTheme="majorHAnsi" w:cstheme="majorHAnsi"/>
          <w:noProof w:val="0"/>
          <w:szCs w:val="24"/>
        </w:rPr>
      </w:pPr>
    </w:p>
    <w:p w14:paraId="64ACB63B" w14:textId="04A758F4" w:rsidR="00B83026" w:rsidRPr="00F96845" w:rsidRDefault="00B83026" w:rsidP="00B830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eastAsia="Calibri" w:hAnsiTheme="majorHAnsi" w:cstheme="majorHAnsi"/>
        </w:rPr>
      </w:pPr>
      <w:r w:rsidRPr="00F96845">
        <w:rPr>
          <w:rFonts w:asciiTheme="majorHAnsi" w:eastAsia="Calibri" w:hAnsiTheme="majorHAnsi" w:cstheme="majorHAnsi"/>
        </w:rPr>
        <w:t>Ovim projektom se osiguravaju sredstva u 202</w:t>
      </w:r>
      <w:r w:rsidR="00F96845" w:rsidRPr="00F96845">
        <w:rPr>
          <w:rFonts w:asciiTheme="majorHAnsi" w:eastAsia="Calibri" w:hAnsiTheme="majorHAnsi" w:cstheme="majorHAnsi"/>
        </w:rPr>
        <w:t>6</w:t>
      </w:r>
      <w:r w:rsidRPr="00F96845">
        <w:rPr>
          <w:rFonts w:asciiTheme="majorHAnsi" w:eastAsia="Calibri" w:hAnsiTheme="majorHAnsi" w:cstheme="majorHAnsi"/>
        </w:rPr>
        <w:t>. godini za provedbu javnog natječaja kojim će se izabrati najbolje Idejno rješenje za rekonstrukciju Trga dr. Franje Tuđmana (prostor ispred gradske vijećnice, prostor oko fontane Ogrc). S prvoizabranim projektantom će se sklopiti ugovor za izradu glavnog projekta. Ovakav postupak definira Zakon o građenju kad se radi o lokacijama koje su od izuzetnog značaja za pojedinu sredinu, odnosno naselje.</w:t>
      </w:r>
    </w:p>
    <w:p w14:paraId="09ECD532" w14:textId="77777777" w:rsidR="009F10C1" w:rsidRPr="00160ECB" w:rsidRDefault="009F10C1" w:rsidP="00B830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eastAsia="Calibri" w:hAnsiTheme="majorHAnsi" w:cstheme="majorHAnsi"/>
          <w:color w:val="0070C0"/>
        </w:rPr>
      </w:pPr>
    </w:p>
    <w:p w14:paraId="01AA5B99" w14:textId="42AFFDB0" w:rsidR="009F10C1" w:rsidRPr="00736966" w:rsidRDefault="009F10C1" w:rsidP="00B830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eastAsia="Calibri" w:hAnsiTheme="majorHAnsi" w:cstheme="majorHAnsi"/>
        </w:rPr>
      </w:pPr>
      <w:r w:rsidRPr="00736966">
        <w:rPr>
          <w:rFonts w:asciiTheme="majorHAnsi" w:eastAsia="Calibri" w:hAnsiTheme="majorHAnsi" w:cstheme="majorHAnsi"/>
        </w:rPr>
        <w:t>2. Glavni projekt uređenja Trga Gjure Szabe</w:t>
      </w:r>
      <w:r w:rsidR="00736966" w:rsidRPr="00736966">
        <w:rPr>
          <w:rFonts w:asciiTheme="majorHAnsi" w:eastAsia="Calibri" w:hAnsiTheme="majorHAnsi" w:cstheme="majorHAnsi"/>
        </w:rPr>
        <w:t xml:space="preserve"> – zona II</w:t>
      </w:r>
    </w:p>
    <w:p w14:paraId="7877A5E9" w14:textId="77777777" w:rsidR="009F10C1" w:rsidRPr="00736966" w:rsidRDefault="009F10C1" w:rsidP="00B830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eastAsia="Calibri" w:hAnsiTheme="majorHAnsi" w:cstheme="majorHAnsi"/>
        </w:rPr>
      </w:pPr>
    </w:p>
    <w:p w14:paraId="00BE27B3" w14:textId="71F8D5FD" w:rsidR="009F10C1" w:rsidRPr="00736966" w:rsidRDefault="009F10C1" w:rsidP="009F10C1">
      <w:pPr>
        <w:jc w:val="both"/>
        <w:rPr>
          <w:rFonts w:ascii="Calibri" w:eastAsia="Times New Roman" w:hAnsi="Calibri" w:cs="Calibri"/>
          <w:lang w:eastAsia="hr-HR"/>
        </w:rPr>
      </w:pPr>
      <w:r w:rsidRPr="00736966">
        <w:rPr>
          <w:rFonts w:ascii="Calibri" w:eastAsia="Times New Roman" w:hAnsi="Calibri" w:cs="Calibri"/>
          <w:lang w:eastAsia="hr-HR"/>
        </w:rPr>
        <w:t>Ovim projektom se osiguravaju sredstva u 202</w:t>
      </w:r>
      <w:r w:rsidR="00736966" w:rsidRPr="00736966">
        <w:rPr>
          <w:rFonts w:ascii="Calibri" w:eastAsia="Times New Roman" w:hAnsi="Calibri" w:cs="Calibri"/>
          <w:lang w:eastAsia="hr-HR"/>
        </w:rPr>
        <w:t>6</w:t>
      </w:r>
      <w:r w:rsidRPr="00736966">
        <w:rPr>
          <w:rFonts w:ascii="Calibri" w:eastAsia="Times New Roman" w:hAnsi="Calibri" w:cs="Calibri"/>
          <w:lang w:eastAsia="hr-HR"/>
        </w:rPr>
        <w:t>. godini za izradu glavnog projekta temeljem koga bi se izvel</w:t>
      </w:r>
      <w:r w:rsidR="00736966" w:rsidRPr="00736966">
        <w:rPr>
          <w:rFonts w:ascii="Calibri" w:eastAsia="Times New Roman" w:hAnsi="Calibri" w:cs="Calibri"/>
          <w:lang w:eastAsia="hr-HR"/>
        </w:rPr>
        <w:t>o uređenje parkovne površine kod INA benzinske pumpe u Novskoj</w:t>
      </w:r>
      <w:r w:rsidRPr="00736966">
        <w:rPr>
          <w:rFonts w:ascii="Calibri" w:eastAsia="Times New Roman" w:hAnsi="Calibri" w:cs="Calibri"/>
          <w:lang w:eastAsia="hr-HR"/>
        </w:rPr>
        <w:t xml:space="preserve"> . Postupak izrade projektne dokumentacije je već započet i očekuje se završetak u prvom kvartalu 202</w:t>
      </w:r>
      <w:r w:rsidR="00736966" w:rsidRPr="00736966">
        <w:rPr>
          <w:rFonts w:ascii="Calibri" w:eastAsia="Times New Roman" w:hAnsi="Calibri" w:cs="Calibri"/>
          <w:lang w:eastAsia="hr-HR"/>
        </w:rPr>
        <w:t>6</w:t>
      </w:r>
      <w:r w:rsidRPr="00736966">
        <w:rPr>
          <w:rFonts w:ascii="Calibri" w:eastAsia="Times New Roman" w:hAnsi="Calibri" w:cs="Calibri"/>
          <w:lang w:eastAsia="hr-HR"/>
        </w:rPr>
        <w:t xml:space="preserve">. godine. </w:t>
      </w:r>
    </w:p>
    <w:p w14:paraId="3F9678DA" w14:textId="77777777" w:rsidR="009F10C1" w:rsidRPr="00736966" w:rsidRDefault="009F10C1" w:rsidP="009F10C1">
      <w:pPr>
        <w:jc w:val="both"/>
        <w:rPr>
          <w:rFonts w:ascii="Calibri" w:eastAsia="Times New Roman" w:hAnsi="Calibri" w:cs="Calibri"/>
          <w:lang w:eastAsia="hr-HR"/>
        </w:rPr>
      </w:pPr>
    </w:p>
    <w:p w14:paraId="71269A08" w14:textId="77777777" w:rsidR="00B83026" w:rsidRPr="00C22B13" w:rsidRDefault="00B83026" w:rsidP="00B83026">
      <w:pPr>
        <w:pStyle w:val="Odlomakpopisa1"/>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eastAsia="Calibri" w:hAnsiTheme="majorHAnsi" w:cstheme="majorHAnsi"/>
          <w:b/>
          <w:noProof w:val="0"/>
          <w:szCs w:val="24"/>
        </w:rPr>
      </w:pPr>
      <w:r w:rsidRPr="00C22B13">
        <w:rPr>
          <w:rFonts w:asciiTheme="majorHAnsi" w:eastAsia="Calibri" w:hAnsiTheme="majorHAnsi" w:cstheme="majorHAnsi"/>
          <w:b/>
          <w:noProof w:val="0"/>
          <w:szCs w:val="24"/>
        </w:rPr>
        <w:t>Radovi:</w:t>
      </w:r>
    </w:p>
    <w:p w14:paraId="70F01DD6" w14:textId="77777777" w:rsidR="00B83026" w:rsidRPr="00160ECB" w:rsidRDefault="00B83026" w:rsidP="00B83026">
      <w:pPr>
        <w:pStyle w:val="Odlomakpopisa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eastAsia="Calibri" w:hAnsiTheme="majorHAnsi" w:cstheme="majorHAnsi"/>
          <w:b/>
          <w:noProof w:val="0"/>
          <w:color w:val="0070C0"/>
          <w:szCs w:val="24"/>
        </w:rPr>
      </w:pPr>
    </w:p>
    <w:p w14:paraId="36BE4E10" w14:textId="71F497C6" w:rsidR="00B83026" w:rsidRPr="00C22B13" w:rsidRDefault="00736966" w:rsidP="00B830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eastAsia="Calibri" w:hAnsiTheme="majorHAnsi" w:cstheme="majorHAnsi"/>
        </w:rPr>
      </w:pPr>
      <w:r w:rsidRPr="00C22B13">
        <w:rPr>
          <w:rFonts w:asciiTheme="majorHAnsi" w:eastAsia="Calibri" w:hAnsiTheme="majorHAnsi" w:cstheme="majorHAnsi"/>
        </w:rPr>
        <w:t>1</w:t>
      </w:r>
      <w:r w:rsidR="001B56F2" w:rsidRPr="00C22B13">
        <w:rPr>
          <w:rFonts w:asciiTheme="majorHAnsi" w:eastAsia="Calibri" w:hAnsiTheme="majorHAnsi" w:cstheme="majorHAnsi"/>
        </w:rPr>
        <w:t xml:space="preserve">. Uređenje Trga </w:t>
      </w:r>
      <w:r w:rsidRPr="00C22B13">
        <w:rPr>
          <w:rFonts w:asciiTheme="majorHAnsi" w:eastAsia="Calibri" w:hAnsiTheme="majorHAnsi" w:cstheme="majorHAnsi"/>
        </w:rPr>
        <w:t>Gjure Szabe</w:t>
      </w:r>
      <w:r w:rsidR="001B56F2" w:rsidRPr="00C22B13">
        <w:rPr>
          <w:rFonts w:asciiTheme="majorHAnsi" w:eastAsia="Calibri" w:hAnsiTheme="majorHAnsi" w:cstheme="majorHAnsi"/>
        </w:rPr>
        <w:t xml:space="preserve"> u Novskoj</w:t>
      </w:r>
    </w:p>
    <w:p w14:paraId="584EEF25" w14:textId="77777777" w:rsidR="001B56F2" w:rsidRPr="00C22B13" w:rsidRDefault="001B56F2" w:rsidP="00B830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eastAsia="Calibri" w:hAnsiTheme="majorHAnsi" w:cstheme="majorHAnsi"/>
        </w:rPr>
      </w:pPr>
    </w:p>
    <w:p w14:paraId="2FF35E26" w14:textId="76A98786" w:rsidR="00C22B13" w:rsidRDefault="001B56F2" w:rsidP="00C22B13">
      <w:pPr>
        <w:ind w:firstLine="708"/>
        <w:jc w:val="both"/>
        <w:rPr>
          <w:rFonts w:ascii="Calibri" w:eastAsia="Times New Roman" w:hAnsi="Calibri" w:cs="Calibri"/>
          <w:lang w:eastAsia="hr-HR"/>
        </w:rPr>
      </w:pPr>
      <w:r w:rsidRPr="00C22B13">
        <w:rPr>
          <w:rFonts w:ascii="Calibri" w:eastAsia="Times New Roman" w:hAnsi="Calibri" w:cs="Calibri"/>
          <w:lang w:eastAsia="hr-HR"/>
        </w:rPr>
        <w:t xml:space="preserve">Sredstva u iznosu od </w:t>
      </w:r>
      <w:r w:rsidR="00736966" w:rsidRPr="00C22B13">
        <w:rPr>
          <w:rFonts w:ascii="Calibri" w:eastAsia="Times New Roman" w:hAnsi="Calibri" w:cs="Calibri"/>
          <w:lang w:eastAsia="hr-HR"/>
        </w:rPr>
        <w:t>5</w:t>
      </w:r>
      <w:r w:rsidRPr="00C22B13">
        <w:rPr>
          <w:rFonts w:ascii="Calibri" w:eastAsia="Times New Roman" w:hAnsi="Calibri" w:cs="Calibri"/>
          <w:lang w:eastAsia="hr-HR"/>
        </w:rPr>
        <w:t xml:space="preserve">00.000,00 eura su planirana za početak radova na rekonstrukciji. </w:t>
      </w:r>
      <w:r w:rsidR="00C22B13">
        <w:rPr>
          <w:rFonts w:ascii="Calibri" w:eastAsia="Times New Roman" w:hAnsi="Calibri" w:cs="Calibri"/>
          <w:lang w:eastAsia="hr-HR"/>
        </w:rPr>
        <w:t>Postupak izrade projektne dokumentacije je u završnoj fazi i očekuje se otvaranje javnog natječaja za sufinanciranje, te prijava na isti. Ukoliko se dobiju sredstva pomoći, radove na rekonstrukciji će se provesti tijekom 2026. i 2027. godine. Ovim radovima će se nanovo urediti pješačke zone, kolnici i prateća zelena infrastruktura, te će time ovaj dio grada dobiti novu vizuru i prostor ugodan za boravak.</w:t>
      </w:r>
    </w:p>
    <w:p w14:paraId="688D229B" w14:textId="266F99D2" w:rsidR="00E30C52" w:rsidRPr="00160ECB" w:rsidRDefault="00E30C52" w:rsidP="001B56F2">
      <w:pPr>
        <w:jc w:val="both"/>
        <w:rPr>
          <w:rFonts w:ascii="Calibri" w:eastAsia="Times New Roman" w:hAnsi="Calibri" w:cs="Calibri"/>
          <w:color w:val="0070C0"/>
          <w:lang w:eastAsia="hr-HR"/>
        </w:rPr>
      </w:pPr>
    </w:p>
    <w:p w14:paraId="7BE998A0" w14:textId="679362E9" w:rsidR="00E30C52" w:rsidRPr="0088041A" w:rsidRDefault="00E30C52" w:rsidP="001B56F2">
      <w:pPr>
        <w:jc w:val="both"/>
        <w:rPr>
          <w:rFonts w:ascii="Calibri" w:eastAsia="Times New Roman" w:hAnsi="Calibri" w:cs="Calibri"/>
          <w:lang w:eastAsia="hr-HR"/>
        </w:rPr>
      </w:pPr>
      <w:r w:rsidRPr="0088041A">
        <w:rPr>
          <w:rFonts w:ascii="Calibri" w:eastAsia="Times New Roman" w:hAnsi="Calibri" w:cs="Calibri"/>
          <w:lang w:eastAsia="hr-HR"/>
        </w:rPr>
        <w:t xml:space="preserve">5. </w:t>
      </w:r>
      <w:r w:rsidR="0088041A" w:rsidRPr="0088041A">
        <w:rPr>
          <w:rFonts w:ascii="Calibri" w:eastAsia="Times New Roman" w:hAnsi="Calibri" w:cs="Calibri"/>
          <w:lang w:eastAsia="hr-HR"/>
        </w:rPr>
        <w:t>Uređenje dječjih igrališta</w:t>
      </w:r>
    </w:p>
    <w:p w14:paraId="76F69FEE" w14:textId="77777777" w:rsidR="00E30C52" w:rsidRPr="0088041A" w:rsidRDefault="00E30C52" w:rsidP="001B56F2">
      <w:pPr>
        <w:jc w:val="both"/>
        <w:rPr>
          <w:rFonts w:ascii="Calibri" w:eastAsia="Times New Roman" w:hAnsi="Calibri" w:cs="Calibri"/>
          <w:lang w:eastAsia="hr-HR"/>
        </w:rPr>
      </w:pPr>
    </w:p>
    <w:p w14:paraId="73584AD9" w14:textId="229C3BB7" w:rsidR="0088041A" w:rsidRDefault="00E30C52" w:rsidP="0088041A">
      <w:pPr>
        <w:ind w:firstLine="708"/>
        <w:jc w:val="both"/>
        <w:rPr>
          <w:rFonts w:ascii="Calibri" w:eastAsia="Times New Roman" w:hAnsi="Calibri" w:cs="Calibri"/>
          <w:lang w:eastAsia="hr-HR"/>
        </w:rPr>
      </w:pPr>
      <w:r w:rsidRPr="0088041A">
        <w:rPr>
          <w:rFonts w:ascii="Calibri" w:eastAsia="Times New Roman" w:hAnsi="Calibri" w:cs="Calibri"/>
          <w:lang w:eastAsia="hr-HR"/>
        </w:rPr>
        <w:t xml:space="preserve">Planiranim sredstvima će se </w:t>
      </w:r>
      <w:r w:rsidR="0088041A" w:rsidRPr="0088041A">
        <w:rPr>
          <w:rFonts w:ascii="Calibri" w:eastAsia="Times New Roman" w:hAnsi="Calibri" w:cs="Calibri"/>
          <w:lang w:eastAsia="hr-HR"/>
        </w:rPr>
        <w:t xml:space="preserve">izvršiti </w:t>
      </w:r>
      <w:r w:rsidR="0088041A">
        <w:rPr>
          <w:rFonts w:ascii="Calibri" w:eastAsia="Times New Roman" w:hAnsi="Calibri" w:cs="Calibri"/>
          <w:lang w:eastAsia="hr-HR"/>
        </w:rPr>
        <w:t xml:space="preserve">potrebne radove na dječjim igralištima (popravci potrgane i dotrajale opreme, ugradnja nove opreme) kako bi ona bila sigurna za upotrebu. Ovi radovi se obavljaju kontinuirano tijekom godine, s ciljem postizanja potrebne sigurnosti na igralištima. Radove nastaviti i u 2027. i 2028. godini. </w:t>
      </w:r>
    </w:p>
    <w:p w14:paraId="526ED4FC" w14:textId="1D3C585A" w:rsidR="00E30C52" w:rsidRPr="00160ECB" w:rsidRDefault="00E30C52" w:rsidP="001B56F2">
      <w:pPr>
        <w:jc w:val="both"/>
        <w:rPr>
          <w:rFonts w:ascii="Calibri" w:eastAsia="Times New Roman" w:hAnsi="Calibri" w:cs="Calibri"/>
          <w:color w:val="0070C0"/>
          <w:lang w:eastAsia="hr-HR"/>
        </w:rPr>
      </w:pPr>
    </w:p>
    <w:p w14:paraId="19D7AC54" w14:textId="77777777" w:rsidR="001B56F2" w:rsidRPr="00160ECB" w:rsidRDefault="001B56F2" w:rsidP="00B830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eastAsia="Calibri" w:hAnsiTheme="majorHAnsi" w:cstheme="majorHAnsi"/>
          <w:color w:val="0070C0"/>
        </w:rPr>
      </w:pPr>
    </w:p>
    <w:p w14:paraId="72FC076C" w14:textId="77777777" w:rsidR="00B83026" w:rsidRPr="00160ECB" w:rsidRDefault="00B83026" w:rsidP="00B830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eastAsia="Calibri" w:hAnsiTheme="majorHAnsi" w:cstheme="majorHAnsi"/>
          <w:color w:val="0070C0"/>
        </w:rPr>
      </w:pPr>
    </w:p>
    <w:p w14:paraId="60362593" w14:textId="1404341A" w:rsidR="00B83026" w:rsidRPr="0088041A" w:rsidRDefault="00A50ACC" w:rsidP="00B830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eastAsia="Calibri" w:hAnsiTheme="majorHAnsi" w:cstheme="majorHAnsi"/>
          <w:b/>
        </w:rPr>
      </w:pPr>
      <w:r w:rsidRPr="0088041A">
        <w:rPr>
          <w:rFonts w:asciiTheme="majorHAnsi" w:eastAsia="Calibri" w:hAnsiTheme="majorHAnsi" w:cstheme="majorHAnsi"/>
          <w:b/>
        </w:rPr>
        <w:t>III</w:t>
      </w:r>
      <w:r w:rsidR="00B83026" w:rsidRPr="0088041A">
        <w:rPr>
          <w:rFonts w:asciiTheme="majorHAnsi" w:eastAsia="Calibri" w:hAnsiTheme="majorHAnsi" w:cstheme="majorHAnsi"/>
          <w:b/>
        </w:rPr>
        <w:t>. Gradnja groblja i krematorija na grobljima</w:t>
      </w:r>
    </w:p>
    <w:p w14:paraId="184C6859" w14:textId="77777777" w:rsidR="00B83026" w:rsidRPr="0088041A" w:rsidRDefault="00B83026" w:rsidP="00B830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eastAsia="Calibri" w:hAnsiTheme="majorHAnsi" w:cstheme="majorHAnsi"/>
          <w:b/>
        </w:rPr>
      </w:pPr>
    </w:p>
    <w:p w14:paraId="464BE00B" w14:textId="77777777" w:rsidR="00B83026" w:rsidRPr="0088041A" w:rsidRDefault="00B83026" w:rsidP="00B83026">
      <w:pPr>
        <w:pStyle w:val="Odlomakpopisa1"/>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eastAsia="Calibri" w:hAnsiTheme="majorHAnsi" w:cstheme="majorHAnsi"/>
          <w:b/>
          <w:noProof w:val="0"/>
          <w:szCs w:val="24"/>
        </w:rPr>
      </w:pPr>
      <w:r w:rsidRPr="0088041A">
        <w:rPr>
          <w:rFonts w:asciiTheme="majorHAnsi" w:eastAsia="Calibri" w:hAnsiTheme="majorHAnsi" w:cstheme="majorHAnsi"/>
          <w:b/>
          <w:noProof w:val="0"/>
          <w:szCs w:val="24"/>
        </w:rPr>
        <w:t>Radovi:</w:t>
      </w:r>
    </w:p>
    <w:p w14:paraId="67DEEB4C" w14:textId="77777777" w:rsidR="00B83026" w:rsidRPr="0088041A" w:rsidRDefault="00B83026" w:rsidP="00B83026">
      <w:pPr>
        <w:pStyle w:val="Odlomakpopisa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eastAsia="Calibri" w:hAnsiTheme="majorHAnsi" w:cstheme="majorHAnsi"/>
          <w:noProof w:val="0"/>
          <w:szCs w:val="24"/>
        </w:rPr>
      </w:pPr>
    </w:p>
    <w:p w14:paraId="4E3126BD" w14:textId="1165C7E1" w:rsidR="00B83026" w:rsidRPr="0088041A" w:rsidRDefault="002330C3" w:rsidP="00B830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eastAsia="Calibri" w:hAnsiTheme="majorHAnsi" w:cstheme="majorHAnsi"/>
        </w:rPr>
      </w:pPr>
      <w:r w:rsidRPr="0088041A">
        <w:rPr>
          <w:rFonts w:asciiTheme="majorHAnsi" w:eastAsia="Calibri" w:hAnsiTheme="majorHAnsi" w:cstheme="majorHAnsi"/>
        </w:rPr>
        <w:t>1</w:t>
      </w:r>
      <w:r w:rsidR="00B83026" w:rsidRPr="0088041A">
        <w:rPr>
          <w:rFonts w:asciiTheme="majorHAnsi" w:eastAsia="Calibri" w:hAnsiTheme="majorHAnsi" w:cstheme="majorHAnsi"/>
        </w:rPr>
        <w:t xml:space="preserve">. Izgradnja </w:t>
      </w:r>
      <w:r w:rsidRPr="0088041A">
        <w:rPr>
          <w:rFonts w:asciiTheme="majorHAnsi" w:eastAsia="Calibri" w:hAnsiTheme="majorHAnsi" w:cstheme="majorHAnsi"/>
        </w:rPr>
        <w:t>oproštajnog trga,</w:t>
      </w:r>
      <w:r w:rsidR="00B83026" w:rsidRPr="0088041A">
        <w:rPr>
          <w:rFonts w:asciiTheme="majorHAnsi" w:eastAsia="Calibri" w:hAnsiTheme="majorHAnsi" w:cstheme="majorHAnsi"/>
        </w:rPr>
        <w:t xml:space="preserve"> parkirališta</w:t>
      </w:r>
      <w:r w:rsidRPr="0088041A">
        <w:rPr>
          <w:rFonts w:asciiTheme="majorHAnsi" w:eastAsia="Calibri" w:hAnsiTheme="majorHAnsi" w:cstheme="majorHAnsi"/>
        </w:rPr>
        <w:t xml:space="preserve"> i pristupne ceste -</w:t>
      </w:r>
      <w:r w:rsidR="00B83026" w:rsidRPr="0088041A">
        <w:rPr>
          <w:rFonts w:asciiTheme="majorHAnsi" w:eastAsia="Calibri" w:hAnsiTheme="majorHAnsi" w:cstheme="majorHAnsi"/>
        </w:rPr>
        <w:t xml:space="preserve"> groblje Voćarica</w:t>
      </w:r>
    </w:p>
    <w:p w14:paraId="4EA7FBEC" w14:textId="77777777" w:rsidR="00B83026" w:rsidRPr="0088041A" w:rsidRDefault="00B83026" w:rsidP="00B830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eastAsia="Calibri" w:hAnsiTheme="majorHAnsi" w:cstheme="majorHAnsi"/>
        </w:rPr>
      </w:pPr>
    </w:p>
    <w:p w14:paraId="1759C0EB" w14:textId="1DABE44D" w:rsidR="0088041A" w:rsidRDefault="008253EB" w:rsidP="0088041A">
      <w:pPr>
        <w:ind w:firstLine="708"/>
        <w:jc w:val="both"/>
        <w:rPr>
          <w:rFonts w:ascii="Calibri" w:eastAsia="Times New Roman" w:hAnsi="Calibri" w:cs="Calibri"/>
          <w:b/>
          <w:lang w:eastAsia="hr-HR"/>
        </w:rPr>
      </w:pPr>
      <w:r w:rsidRPr="0088041A">
        <w:rPr>
          <w:rFonts w:ascii="Calibri" w:eastAsia="Times New Roman" w:hAnsi="Calibri" w:cs="Calibri"/>
          <w:lang w:eastAsia="hr-HR"/>
        </w:rPr>
        <w:t>Kapitalnim projektom planiraju se sredstva za</w:t>
      </w:r>
      <w:r w:rsidR="0088041A" w:rsidRPr="0088041A">
        <w:rPr>
          <w:rFonts w:ascii="Calibri" w:eastAsia="Times New Roman" w:hAnsi="Calibri" w:cs="Calibri"/>
          <w:lang w:eastAsia="hr-HR"/>
        </w:rPr>
        <w:t xml:space="preserve"> završetak radova na</w:t>
      </w:r>
      <w:r w:rsidRPr="0088041A">
        <w:rPr>
          <w:rFonts w:ascii="Calibri" w:eastAsia="Times New Roman" w:hAnsi="Calibri" w:cs="Calibri"/>
          <w:lang w:eastAsia="hr-HR"/>
        </w:rPr>
        <w:t xml:space="preserve"> izgradnj</w:t>
      </w:r>
      <w:r w:rsidR="0088041A" w:rsidRPr="0088041A">
        <w:rPr>
          <w:rFonts w:ascii="Calibri" w:eastAsia="Times New Roman" w:hAnsi="Calibri" w:cs="Calibri"/>
          <w:lang w:eastAsia="hr-HR"/>
        </w:rPr>
        <w:t>i</w:t>
      </w:r>
      <w:r w:rsidRPr="0088041A">
        <w:rPr>
          <w:rFonts w:ascii="Calibri" w:eastAsia="Times New Roman" w:hAnsi="Calibri" w:cs="Calibri"/>
          <w:lang w:eastAsia="hr-HR"/>
        </w:rPr>
        <w:t xml:space="preserve"> oproštajnog trga ispred mrtvačnice, pristupne ceste i parkirališta. </w:t>
      </w:r>
      <w:r w:rsidR="0088041A" w:rsidRPr="0088041A">
        <w:rPr>
          <w:rFonts w:ascii="Calibri" w:eastAsia="Times New Roman" w:hAnsi="Calibri" w:cs="Calibri"/>
          <w:lang w:eastAsia="hr-HR"/>
        </w:rPr>
        <w:t xml:space="preserve">U tijeku su radovi </w:t>
      </w:r>
      <w:r w:rsidR="0088041A">
        <w:rPr>
          <w:rFonts w:ascii="Calibri" w:eastAsia="Times New Roman" w:hAnsi="Calibri" w:cs="Calibri"/>
          <w:lang w:eastAsia="hr-HR"/>
        </w:rPr>
        <w:t>na izgradnji oproštajnog trga, parkirališta i pristupne ceste.  Radove se planira završiti početkom proljeća 2026. godine, te izgrađene objekte pustiti na uporabu.</w:t>
      </w:r>
    </w:p>
    <w:p w14:paraId="3062974C" w14:textId="694ABE53" w:rsidR="00B83026" w:rsidRPr="00160ECB" w:rsidRDefault="00B83026" w:rsidP="0088041A">
      <w:pPr>
        <w:ind w:firstLine="708"/>
        <w:jc w:val="both"/>
        <w:rPr>
          <w:rFonts w:asciiTheme="majorHAnsi" w:eastAsia="Calibri" w:hAnsiTheme="majorHAnsi" w:cstheme="majorHAnsi"/>
          <w:color w:val="0070C0"/>
        </w:rPr>
      </w:pPr>
    </w:p>
    <w:p w14:paraId="515313F4" w14:textId="339B9824" w:rsidR="00B83026" w:rsidRPr="0088041A" w:rsidRDefault="008253EB" w:rsidP="00B83026">
      <w:pPr>
        <w:pStyle w:val="Odlomakpopisa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rPr>
          <w:rFonts w:asciiTheme="majorHAnsi" w:eastAsia="Calibri" w:hAnsiTheme="majorHAnsi" w:cstheme="majorHAnsi"/>
          <w:noProof w:val="0"/>
          <w:szCs w:val="24"/>
        </w:rPr>
      </w:pPr>
      <w:r w:rsidRPr="0088041A">
        <w:rPr>
          <w:rFonts w:asciiTheme="majorHAnsi" w:eastAsia="Calibri" w:hAnsiTheme="majorHAnsi" w:cstheme="majorHAnsi"/>
          <w:noProof w:val="0"/>
          <w:szCs w:val="24"/>
        </w:rPr>
        <w:lastRenderedPageBreak/>
        <w:t>2</w:t>
      </w:r>
      <w:r w:rsidR="00B83026" w:rsidRPr="0088041A">
        <w:rPr>
          <w:rFonts w:asciiTheme="majorHAnsi" w:eastAsia="Calibri" w:hAnsiTheme="majorHAnsi" w:cstheme="majorHAnsi"/>
          <w:noProof w:val="0"/>
          <w:szCs w:val="24"/>
        </w:rPr>
        <w:t>. Održavanje mrtvačnica</w:t>
      </w:r>
    </w:p>
    <w:p w14:paraId="7B314D35" w14:textId="77777777" w:rsidR="00B83026" w:rsidRPr="0088041A" w:rsidRDefault="00B83026" w:rsidP="00B83026">
      <w:pPr>
        <w:pStyle w:val="Odlomakpopisa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eastAsia="Calibri" w:hAnsiTheme="majorHAnsi" w:cstheme="majorHAnsi"/>
          <w:noProof w:val="0"/>
          <w:szCs w:val="24"/>
        </w:rPr>
      </w:pPr>
    </w:p>
    <w:p w14:paraId="2D6BD4BA" w14:textId="77777777" w:rsidR="00B83026" w:rsidRPr="0088041A" w:rsidRDefault="00B83026" w:rsidP="00B830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eastAsia="Calibri" w:hAnsiTheme="majorHAnsi" w:cstheme="majorHAnsi"/>
        </w:rPr>
      </w:pPr>
      <w:r w:rsidRPr="0088041A">
        <w:rPr>
          <w:rFonts w:asciiTheme="majorHAnsi" w:eastAsia="Calibri" w:hAnsiTheme="majorHAnsi" w:cstheme="majorHAnsi"/>
        </w:rPr>
        <w:t>Održavanje mrtvačnica podrazumijeva tekuće održavanje u smislu sitnih popravaka i sl., s ciljem zaštite objekta od propadanja i održavanje istog u uporabnom stanju Projekt se provodi kontinuirano svake godine, prema ukazanim potrebama.</w:t>
      </w:r>
    </w:p>
    <w:p w14:paraId="1CCCC1C2" w14:textId="77777777" w:rsidR="00B83026" w:rsidRPr="0088041A" w:rsidRDefault="00B83026" w:rsidP="00B830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eastAsia="Calibri" w:hAnsiTheme="majorHAnsi" w:cstheme="majorHAnsi"/>
        </w:rPr>
      </w:pPr>
    </w:p>
    <w:p w14:paraId="7631EF50" w14:textId="41316E76" w:rsidR="00B83026" w:rsidRPr="0088041A" w:rsidRDefault="008253EB" w:rsidP="00B83026">
      <w:pPr>
        <w:pStyle w:val="Odlomakpopisa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rPr>
          <w:rFonts w:asciiTheme="majorHAnsi" w:eastAsia="Calibri" w:hAnsiTheme="majorHAnsi" w:cstheme="majorHAnsi"/>
          <w:noProof w:val="0"/>
          <w:szCs w:val="24"/>
        </w:rPr>
      </w:pPr>
      <w:r w:rsidRPr="0088041A">
        <w:rPr>
          <w:rFonts w:asciiTheme="majorHAnsi" w:eastAsia="Calibri" w:hAnsiTheme="majorHAnsi" w:cstheme="majorHAnsi"/>
          <w:noProof w:val="0"/>
          <w:szCs w:val="24"/>
        </w:rPr>
        <w:t>3</w:t>
      </w:r>
      <w:r w:rsidR="00B83026" w:rsidRPr="0088041A">
        <w:rPr>
          <w:rFonts w:asciiTheme="majorHAnsi" w:eastAsia="Calibri" w:hAnsiTheme="majorHAnsi" w:cstheme="majorHAnsi"/>
          <w:noProof w:val="0"/>
          <w:szCs w:val="24"/>
        </w:rPr>
        <w:t xml:space="preserve">. </w:t>
      </w:r>
      <w:r w:rsidRPr="0088041A">
        <w:rPr>
          <w:rFonts w:asciiTheme="majorHAnsi" w:eastAsia="Calibri" w:hAnsiTheme="majorHAnsi" w:cstheme="majorHAnsi"/>
          <w:noProof w:val="0"/>
          <w:szCs w:val="24"/>
        </w:rPr>
        <w:t>Uređenje</w:t>
      </w:r>
      <w:r w:rsidR="00B83026" w:rsidRPr="0088041A">
        <w:rPr>
          <w:rFonts w:asciiTheme="majorHAnsi" w:eastAsia="Calibri" w:hAnsiTheme="majorHAnsi" w:cstheme="majorHAnsi"/>
          <w:noProof w:val="0"/>
          <w:szCs w:val="24"/>
        </w:rPr>
        <w:t xml:space="preserve"> groblja</w:t>
      </w:r>
    </w:p>
    <w:p w14:paraId="74B6C6F9" w14:textId="77777777" w:rsidR="00B83026" w:rsidRPr="0088041A" w:rsidRDefault="00B83026" w:rsidP="00B83026">
      <w:pPr>
        <w:pStyle w:val="Odlomakpopisa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eastAsia="Calibri" w:hAnsiTheme="majorHAnsi" w:cstheme="majorHAnsi"/>
          <w:noProof w:val="0"/>
          <w:szCs w:val="24"/>
        </w:rPr>
      </w:pPr>
    </w:p>
    <w:p w14:paraId="22FC227D" w14:textId="77777777" w:rsidR="00B83026" w:rsidRPr="0088041A" w:rsidRDefault="00B83026" w:rsidP="00B830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eastAsia="Calibri" w:hAnsiTheme="majorHAnsi" w:cstheme="majorHAnsi"/>
        </w:rPr>
      </w:pPr>
      <w:r w:rsidRPr="0088041A">
        <w:rPr>
          <w:rFonts w:asciiTheme="majorHAnsi" w:eastAsia="Calibri" w:hAnsiTheme="majorHAnsi" w:cstheme="majorHAnsi"/>
        </w:rPr>
        <w:t>Ovaj tekući projekt obuhvaća održavanje i uređenje groblja. Održavanje groblja podrazumijeva košnju trave na grobljima, sadnju ukrasnog zelenila, izgradnju staza i sl. Namjera je nastaviti izgradnju centralnih staza na grobljima koja ju još nemaju, a postoji potreba za istom. Projekt se provodi kontinuirano svake godine, prema ukazanim potrebama.</w:t>
      </w:r>
    </w:p>
    <w:p w14:paraId="3DC3DBC5" w14:textId="77777777" w:rsidR="00B83026" w:rsidRPr="00160ECB" w:rsidRDefault="00B83026" w:rsidP="00B830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eastAsia="Calibri" w:hAnsiTheme="majorHAnsi" w:cstheme="majorHAnsi"/>
          <w:color w:val="0070C0"/>
        </w:rPr>
      </w:pPr>
    </w:p>
    <w:p w14:paraId="76297321" w14:textId="77777777" w:rsidR="00B83026" w:rsidRPr="00160ECB" w:rsidRDefault="00B83026" w:rsidP="00B830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eastAsia="Calibri" w:hAnsiTheme="majorHAnsi" w:cstheme="majorHAnsi"/>
          <w:color w:val="0070C0"/>
        </w:rPr>
      </w:pPr>
    </w:p>
    <w:p w14:paraId="2F32A603" w14:textId="77777777" w:rsidR="00B83026" w:rsidRPr="00160ECB" w:rsidRDefault="00B83026" w:rsidP="00B830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eastAsia="Calibri" w:hAnsiTheme="majorHAnsi" w:cstheme="majorHAnsi"/>
          <w:color w:val="0070C0"/>
        </w:rPr>
      </w:pPr>
    </w:p>
    <w:p w14:paraId="45177FA8" w14:textId="77777777" w:rsidR="00B83026" w:rsidRPr="0088041A" w:rsidRDefault="00B83026" w:rsidP="00B830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eastAsia="Calibri" w:hAnsiTheme="majorHAnsi" w:cstheme="majorHAnsi"/>
        </w:rPr>
      </w:pPr>
      <w:r w:rsidRPr="00160ECB">
        <w:rPr>
          <w:rFonts w:asciiTheme="majorHAnsi" w:eastAsia="Calibri" w:hAnsiTheme="majorHAnsi" w:cstheme="majorHAnsi"/>
          <w:color w:val="0070C0"/>
        </w:rPr>
        <w:tab/>
      </w:r>
      <w:r w:rsidRPr="00160ECB">
        <w:rPr>
          <w:rFonts w:asciiTheme="majorHAnsi" w:eastAsia="Calibri" w:hAnsiTheme="majorHAnsi" w:cstheme="majorHAnsi"/>
          <w:color w:val="0070C0"/>
        </w:rPr>
        <w:tab/>
      </w:r>
      <w:r w:rsidRPr="00160ECB">
        <w:rPr>
          <w:rFonts w:asciiTheme="majorHAnsi" w:eastAsia="Calibri" w:hAnsiTheme="majorHAnsi" w:cstheme="majorHAnsi"/>
          <w:color w:val="0070C0"/>
        </w:rPr>
        <w:tab/>
      </w:r>
      <w:r w:rsidRPr="00160ECB">
        <w:rPr>
          <w:rFonts w:asciiTheme="majorHAnsi" w:eastAsia="Calibri" w:hAnsiTheme="majorHAnsi" w:cstheme="majorHAnsi"/>
          <w:color w:val="0070C0"/>
        </w:rPr>
        <w:tab/>
      </w:r>
      <w:r w:rsidRPr="00160ECB">
        <w:rPr>
          <w:rFonts w:asciiTheme="majorHAnsi" w:eastAsia="Calibri" w:hAnsiTheme="majorHAnsi" w:cstheme="majorHAnsi"/>
          <w:color w:val="0070C0"/>
        </w:rPr>
        <w:tab/>
      </w:r>
      <w:r w:rsidRPr="00160ECB">
        <w:rPr>
          <w:rFonts w:asciiTheme="majorHAnsi" w:eastAsia="Calibri" w:hAnsiTheme="majorHAnsi" w:cstheme="majorHAnsi"/>
          <w:color w:val="0070C0"/>
        </w:rPr>
        <w:tab/>
      </w:r>
      <w:r w:rsidRPr="00160ECB">
        <w:rPr>
          <w:rFonts w:asciiTheme="majorHAnsi" w:eastAsia="Calibri" w:hAnsiTheme="majorHAnsi" w:cstheme="majorHAnsi"/>
          <w:color w:val="0070C0"/>
        </w:rPr>
        <w:tab/>
      </w:r>
      <w:r w:rsidRPr="00160ECB">
        <w:rPr>
          <w:rFonts w:asciiTheme="majorHAnsi" w:eastAsia="Calibri" w:hAnsiTheme="majorHAnsi" w:cstheme="majorHAnsi"/>
          <w:color w:val="0070C0"/>
        </w:rPr>
        <w:tab/>
      </w:r>
      <w:r w:rsidRPr="00160ECB">
        <w:rPr>
          <w:rFonts w:asciiTheme="majorHAnsi" w:eastAsia="Calibri" w:hAnsiTheme="majorHAnsi" w:cstheme="majorHAnsi"/>
          <w:color w:val="0070C0"/>
        </w:rPr>
        <w:tab/>
      </w:r>
      <w:r w:rsidRPr="0088041A">
        <w:rPr>
          <w:rFonts w:asciiTheme="majorHAnsi" w:eastAsia="Calibri" w:hAnsiTheme="majorHAnsi" w:cstheme="majorHAnsi"/>
        </w:rPr>
        <w:t>Pročelnik:</w:t>
      </w:r>
    </w:p>
    <w:p w14:paraId="31891D35" w14:textId="77777777" w:rsidR="00B83026" w:rsidRPr="0088041A" w:rsidRDefault="00B83026" w:rsidP="00B830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eastAsia="Calibri" w:hAnsiTheme="majorHAnsi" w:cstheme="majorHAnsi"/>
        </w:rPr>
      </w:pPr>
    </w:p>
    <w:p w14:paraId="74325789" w14:textId="77777777" w:rsidR="00B83026" w:rsidRPr="0088041A" w:rsidRDefault="00B83026" w:rsidP="00B830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eastAsia="Calibri" w:hAnsiTheme="majorHAnsi" w:cstheme="majorHAnsi"/>
        </w:rPr>
      </w:pPr>
      <w:r w:rsidRPr="0088041A">
        <w:rPr>
          <w:rFonts w:asciiTheme="majorHAnsi" w:eastAsia="Calibri" w:hAnsiTheme="majorHAnsi" w:cstheme="majorHAnsi"/>
        </w:rPr>
        <w:tab/>
      </w:r>
      <w:r w:rsidRPr="0088041A">
        <w:rPr>
          <w:rFonts w:asciiTheme="majorHAnsi" w:eastAsia="Calibri" w:hAnsiTheme="majorHAnsi" w:cstheme="majorHAnsi"/>
        </w:rPr>
        <w:tab/>
      </w:r>
      <w:r w:rsidRPr="0088041A">
        <w:rPr>
          <w:rFonts w:asciiTheme="majorHAnsi" w:eastAsia="Calibri" w:hAnsiTheme="majorHAnsi" w:cstheme="majorHAnsi"/>
        </w:rPr>
        <w:tab/>
      </w:r>
      <w:r w:rsidRPr="0088041A">
        <w:rPr>
          <w:rFonts w:asciiTheme="majorHAnsi" w:eastAsia="Calibri" w:hAnsiTheme="majorHAnsi" w:cstheme="majorHAnsi"/>
        </w:rPr>
        <w:tab/>
      </w:r>
      <w:r w:rsidRPr="0088041A">
        <w:rPr>
          <w:rFonts w:asciiTheme="majorHAnsi" w:eastAsia="Calibri" w:hAnsiTheme="majorHAnsi" w:cstheme="majorHAnsi"/>
        </w:rPr>
        <w:tab/>
      </w:r>
      <w:r w:rsidRPr="0088041A">
        <w:rPr>
          <w:rFonts w:asciiTheme="majorHAnsi" w:eastAsia="Calibri" w:hAnsiTheme="majorHAnsi" w:cstheme="majorHAnsi"/>
        </w:rPr>
        <w:tab/>
      </w:r>
      <w:r w:rsidRPr="0088041A">
        <w:rPr>
          <w:rFonts w:asciiTheme="majorHAnsi" w:eastAsia="Calibri" w:hAnsiTheme="majorHAnsi" w:cstheme="majorHAnsi"/>
        </w:rPr>
        <w:tab/>
      </w:r>
      <w:r w:rsidRPr="0088041A">
        <w:rPr>
          <w:rFonts w:asciiTheme="majorHAnsi" w:eastAsia="Calibri" w:hAnsiTheme="majorHAnsi" w:cstheme="majorHAnsi"/>
        </w:rPr>
        <w:tab/>
        <w:t>Mišo Tušek. dipl.ing.geod.</w:t>
      </w:r>
    </w:p>
    <w:sectPr w:rsidR="00B83026" w:rsidRPr="0088041A" w:rsidSect="0011407E">
      <w:footerReference w:type="even" r:id="rId8"/>
      <w:footerReference w:type="default" r:id="rId9"/>
      <w:headerReference w:type="first" r:id="rId10"/>
      <w:footerReference w:type="first" r:id="rId11"/>
      <w:pgSz w:w="11900" w:h="16840"/>
      <w:pgMar w:top="1134" w:right="1134" w:bottom="1134" w:left="1134" w:header="709"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292B7" w14:textId="77777777" w:rsidR="00617D31" w:rsidRPr="00B16C89" w:rsidRDefault="00617D31" w:rsidP="00617D31">
      <w:r w:rsidRPr="00B16C89">
        <w:separator/>
      </w:r>
    </w:p>
  </w:endnote>
  <w:endnote w:type="continuationSeparator" w:id="0">
    <w:p w14:paraId="00A7826E" w14:textId="77777777" w:rsidR="00617D31" w:rsidRPr="00B16C89" w:rsidRDefault="00617D31" w:rsidP="00617D31">
      <w:r w:rsidRPr="00B16C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DAC0F" w14:textId="77777777" w:rsidR="0011407E" w:rsidRPr="00B16C89" w:rsidRDefault="0011407E" w:rsidP="00451212">
    <w:pPr>
      <w:pStyle w:val="Podnoje"/>
      <w:framePr w:wrap="around" w:vAnchor="text" w:hAnchor="margin" w:xAlign="right" w:y="1"/>
      <w:rPr>
        <w:rStyle w:val="Brojstranice"/>
      </w:rPr>
    </w:pPr>
    <w:r w:rsidRPr="00B16C89">
      <w:rPr>
        <w:rStyle w:val="Brojstranice"/>
      </w:rPr>
      <w:fldChar w:fldCharType="begin"/>
    </w:r>
    <w:r w:rsidRPr="00B16C89">
      <w:rPr>
        <w:rStyle w:val="Brojstranice"/>
      </w:rPr>
      <w:instrText xml:space="preserve">PAGE  </w:instrText>
    </w:r>
    <w:r w:rsidRPr="00B16C89">
      <w:rPr>
        <w:rStyle w:val="Brojstranice"/>
      </w:rPr>
      <w:fldChar w:fldCharType="end"/>
    </w:r>
  </w:p>
  <w:p w14:paraId="774CEF1A" w14:textId="77777777" w:rsidR="0011407E" w:rsidRPr="00B16C89" w:rsidRDefault="0011407E" w:rsidP="0011407E">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E9FC7" w14:textId="77777777" w:rsidR="0011407E" w:rsidRPr="00B16C89" w:rsidRDefault="0011407E" w:rsidP="00451212">
    <w:pPr>
      <w:pStyle w:val="Podnoje"/>
      <w:framePr w:wrap="around" w:vAnchor="text" w:hAnchor="margin" w:xAlign="right" w:y="1"/>
      <w:rPr>
        <w:rStyle w:val="Brojstranice"/>
      </w:rPr>
    </w:pPr>
    <w:r w:rsidRPr="00B16C89">
      <w:rPr>
        <w:rStyle w:val="Brojstranice"/>
      </w:rPr>
      <w:fldChar w:fldCharType="begin"/>
    </w:r>
    <w:r w:rsidRPr="00B16C89">
      <w:rPr>
        <w:rStyle w:val="Brojstranice"/>
      </w:rPr>
      <w:instrText xml:space="preserve">PAGE  </w:instrText>
    </w:r>
    <w:r w:rsidRPr="00B16C89">
      <w:rPr>
        <w:rStyle w:val="Brojstranice"/>
      </w:rPr>
      <w:fldChar w:fldCharType="separate"/>
    </w:r>
    <w:r w:rsidR="008129CA" w:rsidRPr="00B16C89">
      <w:rPr>
        <w:rStyle w:val="Brojstranice"/>
      </w:rPr>
      <w:t>2</w:t>
    </w:r>
    <w:r w:rsidRPr="00B16C89">
      <w:rPr>
        <w:rStyle w:val="Brojstranice"/>
      </w:rPr>
      <w:fldChar w:fldCharType="end"/>
    </w:r>
  </w:p>
  <w:p w14:paraId="7422B706" w14:textId="77777777" w:rsidR="00617D31" w:rsidRPr="00B16C89" w:rsidRDefault="00617D31" w:rsidP="0011407E">
    <w:pPr>
      <w:pStyle w:val="Podnoje"/>
      <w:ind w:right="360"/>
    </w:pPr>
    <w:r w:rsidRPr="00B16C89">
      <w:rPr>
        <w:noProof/>
        <w:lang w:eastAsia="hr-HR"/>
      </w:rPr>
      <w:drawing>
        <wp:inline distT="0" distB="0" distL="0" distR="0" wp14:anchorId="13B65F44" wp14:editId="56716215">
          <wp:extent cx="6116320" cy="848995"/>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orandumNOVSKA_footer_novi.jpg"/>
                  <pic:cNvPicPr/>
                </pic:nvPicPr>
                <pic:blipFill>
                  <a:blip r:embed="rId1">
                    <a:extLst>
                      <a:ext uri="{28A0092B-C50C-407E-A947-70E740481C1C}">
                        <a14:useLocalDpi xmlns:a14="http://schemas.microsoft.com/office/drawing/2010/main" val="0"/>
                      </a:ext>
                    </a:extLst>
                  </a:blip>
                  <a:stretch>
                    <a:fillRect/>
                  </a:stretch>
                </pic:blipFill>
                <pic:spPr>
                  <a:xfrm>
                    <a:off x="0" y="0"/>
                    <a:ext cx="6116320" cy="84899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14F9A" w14:textId="77777777" w:rsidR="0011407E" w:rsidRPr="00B16C89" w:rsidRDefault="0011407E" w:rsidP="00451212">
    <w:pPr>
      <w:pStyle w:val="Podnoje"/>
      <w:framePr w:wrap="around" w:vAnchor="text" w:hAnchor="margin" w:xAlign="right" w:y="1"/>
      <w:rPr>
        <w:rStyle w:val="Brojstranice"/>
      </w:rPr>
    </w:pPr>
    <w:r w:rsidRPr="00B16C89">
      <w:rPr>
        <w:rStyle w:val="Brojstranice"/>
      </w:rPr>
      <w:fldChar w:fldCharType="begin"/>
    </w:r>
    <w:r w:rsidRPr="00B16C89">
      <w:rPr>
        <w:rStyle w:val="Brojstranice"/>
      </w:rPr>
      <w:instrText xml:space="preserve">PAGE  </w:instrText>
    </w:r>
    <w:r w:rsidRPr="00B16C89">
      <w:rPr>
        <w:rStyle w:val="Brojstranice"/>
      </w:rPr>
      <w:fldChar w:fldCharType="separate"/>
    </w:r>
    <w:r w:rsidR="008129CA" w:rsidRPr="00B16C89">
      <w:rPr>
        <w:rStyle w:val="Brojstranice"/>
      </w:rPr>
      <w:t>1</w:t>
    </w:r>
    <w:r w:rsidRPr="00B16C89">
      <w:rPr>
        <w:rStyle w:val="Brojstranice"/>
      </w:rPr>
      <w:fldChar w:fldCharType="end"/>
    </w:r>
  </w:p>
  <w:p w14:paraId="78A129C0" w14:textId="77777777" w:rsidR="00617D31" w:rsidRPr="00B16C89" w:rsidRDefault="00617D31" w:rsidP="0011407E">
    <w:pPr>
      <w:pStyle w:val="Podnoje"/>
      <w:ind w:right="360"/>
    </w:pPr>
    <w:r w:rsidRPr="00B16C89">
      <w:rPr>
        <w:noProof/>
        <w:lang w:eastAsia="hr-HR"/>
      </w:rPr>
      <w:drawing>
        <wp:inline distT="0" distB="0" distL="0" distR="0" wp14:anchorId="71A4E1B5" wp14:editId="5D73D829">
          <wp:extent cx="6116320" cy="848995"/>
          <wp:effectExtent l="0" t="0" r="508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orandumNOVSKA_footer_novi.jpg"/>
                  <pic:cNvPicPr/>
                </pic:nvPicPr>
                <pic:blipFill>
                  <a:blip r:embed="rId1">
                    <a:extLst>
                      <a:ext uri="{28A0092B-C50C-407E-A947-70E740481C1C}">
                        <a14:useLocalDpi xmlns:a14="http://schemas.microsoft.com/office/drawing/2010/main" val="0"/>
                      </a:ext>
                    </a:extLst>
                  </a:blip>
                  <a:stretch>
                    <a:fillRect/>
                  </a:stretch>
                </pic:blipFill>
                <pic:spPr>
                  <a:xfrm>
                    <a:off x="0" y="0"/>
                    <a:ext cx="6116320" cy="84899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2BAB5" w14:textId="77777777" w:rsidR="00617D31" w:rsidRPr="00B16C89" w:rsidRDefault="00617D31" w:rsidP="00617D31">
      <w:r w:rsidRPr="00B16C89">
        <w:separator/>
      </w:r>
    </w:p>
  </w:footnote>
  <w:footnote w:type="continuationSeparator" w:id="0">
    <w:p w14:paraId="7179C3EA" w14:textId="77777777" w:rsidR="00617D31" w:rsidRPr="00B16C89" w:rsidRDefault="00617D31" w:rsidP="00617D31">
      <w:r w:rsidRPr="00B16C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9B1DE" w14:textId="77777777" w:rsidR="00617D31" w:rsidRPr="00B16C89" w:rsidRDefault="00617D31">
    <w:pPr>
      <w:pStyle w:val="Zaglavlje"/>
    </w:pPr>
    <w:r w:rsidRPr="00B16C89">
      <w:rPr>
        <w:noProof/>
        <w:lang w:eastAsia="hr-HR"/>
      </w:rPr>
      <w:drawing>
        <wp:inline distT="0" distB="0" distL="0" distR="0" wp14:anchorId="56CCAA2D" wp14:editId="04A9656E">
          <wp:extent cx="6116320" cy="1184910"/>
          <wp:effectExtent l="0" t="0" r="508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orandumNOVSKA_gradskovijece-headerCUT-novi.jpg"/>
                  <pic:cNvPicPr/>
                </pic:nvPicPr>
                <pic:blipFill>
                  <a:blip r:embed="rId1">
                    <a:extLst>
                      <a:ext uri="{28A0092B-C50C-407E-A947-70E740481C1C}">
                        <a14:useLocalDpi xmlns:a14="http://schemas.microsoft.com/office/drawing/2010/main" val="0"/>
                      </a:ext>
                    </a:extLst>
                  </a:blip>
                  <a:stretch>
                    <a:fillRect/>
                  </a:stretch>
                </pic:blipFill>
                <pic:spPr>
                  <a:xfrm>
                    <a:off x="0" y="0"/>
                    <a:ext cx="6116320" cy="11849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2"/>
    <w:lvl w:ilvl="0">
      <w:start w:val="1"/>
      <w:numFmt w:val="upperRoman"/>
      <w:lvlText w:val="%1."/>
      <w:lvlJc w:val="left"/>
      <w:pPr>
        <w:tabs>
          <w:tab w:val="num" w:pos="1080"/>
        </w:tabs>
        <w:ind w:left="1080" w:hanging="720"/>
      </w:pPr>
      <w:rPr>
        <w:rFonts w:ascii="Calibri" w:eastAsia="Calibri" w:hAnsi="Calibri"/>
        <w:b/>
        <w:i w:val="0"/>
        <w:strike w:val="0"/>
        <w:color w:val="000000"/>
        <w:position w:val="0"/>
        <w:sz w:val="28"/>
        <w:u w:val="none"/>
        <w:shd w:val="clear" w:color="auto" w:fill="auto"/>
      </w:rPr>
    </w:lvl>
  </w:abstractNum>
  <w:abstractNum w:abstractNumId="1" w15:restartNumberingAfterBreak="0">
    <w:nsid w:val="00000002"/>
    <w:multiLevelType w:val="singleLevel"/>
    <w:tmpl w:val="00000004"/>
    <w:lvl w:ilvl="0">
      <w:start w:val="1"/>
      <w:numFmt w:val="lowerLetter"/>
      <w:lvlText w:val="%1)"/>
      <w:lvlJc w:val="left"/>
      <w:pPr>
        <w:tabs>
          <w:tab w:val="num" w:pos="720"/>
        </w:tabs>
        <w:ind w:left="720" w:hanging="360"/>
      </w:pPr>
      <w:rPr>
        <w:rFonts w:ascii="Calibri" w:eastAsia="Calibri" w:hAnsi="Calibri"/>
        <w:b/>
        <w:i w:val="0"/>
        <w:strike w:val="0"/>
        <w:color w:val="000000"/>
        <w:position w:val="0"/>
        <w:sz w:val="24"/>
        <w:u w:val="none"/>
        <w:shd w:val="clear" w:color="auto" w:fill="auto"/>
      </w:rPr>
    </w:lvl>
  </w:abstractNum>
  <w:abstractNum w:abstractNumId="2" w15:restartNumberingAfterBreak="0">
    <w:nsid w:val="00000003"/>
    <w:multiLevelType w:val="singleLevel"/>
    <w:tmpl w:val="00000006"/>
    <w:lvl w:ilvl="0">
      <w:start w:val="2"/>
      <w:numFmt w:val="upperRoman"/>
      <w:lvlText w:val="%1."/>
      <w:lvlJc w:val="left"/>
      <w:pPr>
        <w:tabs>
          <w:tab w:val="num" w:pos="1080"/>
        </w:tabs>
        <w:ind w:left="1080" w:hanging="720"/>
      </w:pPr>
      <w:rPr>
        <w:rFonts w:ascii="Calibri" w:eastAsia="Calibri" w:hAnsi="Calibri"/>
        <w:b/>
        <w:i w:val="0"/>
        <w:strike w:val="0"/>
        <w:color w:val="000000"/>
        <w:position w:val="0"/>
        <w:sz w:val="28"/>
        <w:u w:val="none"/>
        <w:shd w:val="clear" w:color="auto" w:fill="auto"/>
      </w:rPr>
    </w:lvl>
  </w:abstractNum>
  <w:abstractNum w:abstractNumId="3" w15:restartNumberingAfterBreak="0">
    <w:nsid w:val="00000004"/>
    <w:multiLevelType w:val="singleLevel"/>
    <w:tmpl w:val="00000008"/>
    <w:lvl w:ilvl="0">
      <w:start w:val="1"/>
      <w:numFmt w:val="lowerLetter"/>
      <w:lvlText w:val="%1)"/>
      <w:lvlJc w:val="left"/>
      <w:pPr>
        <w:tabs>
          <w:tab w:val="num" w:pos="720"/>
        </w:tabs>
        <w:ind w:left="720" w:hanging="360"/>
      </w:pPr>
      <w:rPr>
        <w:rFonts w:ascii="Calibri" w:eastAsia="Calibri" w:hAnsi="Calibri"/>
        <w:b/>
        <w:i w:val="0"/>
        <w:strike w:val="0"/>
        <w:color w:val="000000"/>
        <w:position w:val="0"/>
        <w:sz w:val="24"/>
        <w:u w:val="none"/>
        <w:shd w:val="clear" w:color="auto" w:fill="auto"/>
      </w:rPr>
    </w:lvl>
  </w:abstractNum>
  <w:abstractNum w:abstractNumId="4" w15:restartNumberingAfterBreak="0">
    <w:nsid w:val="00000005"/>
    <w:multiLevelType w:val="singleLevel"/>
    <w:tmpl w:val="0000000A"/>
    <w:lvl w:ilvl="0">
      <w:start w:val="1"/>
      <w:numFmt w:val="decimal"/>
      <w:lvlText w:val="%1."/>
      <w:lvlJc w:val="left"/>
      <w:pPr>
        <w:tabs>
          <w:tab w:val="num" w:pos="1080"/>
        </w:tabs>
        <w:ind w:left="1080" w:hanging="360"/>
      </w:pPr>
      <w:rPr>
        <w:rFonts w:ascii="Calibri" w:eastAsia="Calibri" w:hAnsi="Calibri"/>
        <w:b w:val="0"/>
        <w:i w:val="0"/>
        <w:strike w:val="0"/>
        <w:color w:val="000000"/>
        <w:position w:val="0"/>
        <w:sz w:val="24"/>
        <w:u w:val="none"/>
        <w:shd w:val="clear" w:color="auto" w:fill="auto"/>
      </w:rPr>
    </w:lvl>
  </w:abstractNum>
  <w:abstractNum w:abstractNumId="5" w15:restartNumberingAfterBreak="0">
    <w:nsid w:val="00000006"/>
    <w:multiLevelType w:val="singleLevel"/>
    <w:tmpl w:val="0000000C"/>
    <w:lvl w:ilvl="0">
      <w:start w:val="3"/>
      <w:numFmt w:val="upperRoman"/>
      <w:lvlText w:val="%1."/>
      <w:lvlJc w:val="left"/>
      <w:pPr>
        <w:tabs>
          <w:tab w:val="num" w:pos="1080"/>
        </w:tabs>
        <w:ind w:left="1080" w:hanging="720"/>
      </w:pPr>
      <w:rPr>
        <w:rFonts w:ascii="Calibri" w:eastAsia="Calibri" w:hAnsi="Calibri"/>
        <w:b/>
        <w:i w:val="0"/>
        <w:strike w:val="0"/>
        <w:color w:val="000000"/>
        <w:position w:val="0"/>
        <w:sz w:val="28"/>
        <w:u w:val="none"/>
        <w:shd w:val="clear" w:color="auto" w:fill="auto"/>
      </w:rPr>
    </w:lvl>
  </w:abstractNum>
  <w:abstractNum w:abstractNumId="6" w15:restartNumberingAfterBreak="0">
    <w:nsid w:val="00000007"/>
    <w:multiLevelType w:val="singleLevel"/>
    <w:tmpl w:val="0000000E"/>
    <w:lvl w:ilvl="0">
      <w:start w:val="1"/>
      <w:numFmt w:val="lowerLetter"/>
      <w:lvlText w:val="%1)"/>
      <w:lvlJc w:val="left"/>
      <w:pPr>
        <w:tabs>
          <w:tab w:val="num" w:pos="1080"/>
        </w:tabs>
        <w:ind w:left="1080" w:hanging="720"/>
      </w:pPr>
      <w:rPr>
        <w:rFonts w:ascii="Calibri" w:eastAsia="Calibri" w:hAnsi="Calibri"/>
        <w:b/>
        <w:i w:val="0"/>
        <w:strike w:val="0"/>
        <w:color w:val="000000"/>
        <w:position w:val="0"/>
        <w:sz w:val="24"/>
        <w:u w:val="none"/>
        <w:shd w:val="clear" w:color="auto" w:fill="auto"/>
      </w:rPr>
    </w:lvl>
  </w:abstractNum>
  <w:abstractNum w:abstractNumId="7" w15:restartNumberingAfterBreak="0">
    <w:nsid w:val="00000008"/>
    <w:multiLevelType w:val="singleLevel"/>
    <w:tmpl w:val="00000010"/>
    <w:lvl w:ilvl="0">
      <w:start w:val="1"/>
      <w:numFmt w:val="decimal"/>
      <w:lvlText w:val="%1."/>
      <w:lvlJc w:val="left"/>
      <w:pPr>
        <w:tabs>
          <w:tab w:val="num" w:pos="1080"/>
        </w:tabs>
        <w:ind w:left="1080" w:hanging="720"/>
      </w:pPr>
      <w:rPr>
        <w:rFonts w:ascii="Calibri" w:eastAsia="Calibri" w:hAnsi="Calibri"/>
        <w:b w:val="0"/>
        <w:i w:val="0"/>
        <w:strike w:val="0"/>
        <w:color w:val="000000"/>
        <w:position w:val="0"/>
        <w:sz w:val="24"/>
        <w:u w:val="none"/>
        <w:shd w:val="clear" w:color="auto" w:fill="auto"/>
      </w:rPr>
    </w:lvl>
  </w:abstractNum>
  <w:abstractNum w:abstractNumId="8" w15:restartNumberingAfterBreak="0">
    <w:nsid w:val="00000009"/>
    <w:multiLevelType w:val="singleLevel"/>
    <w:tmpl w:val="00000012"/>
    <w:lvl w:ilvl="0">
      <w:start w:val="1"/>
      <w:numFmt w:val="lowerLetter"/>
      <w:lvlText w:val="%1)"/>
      <w:lvlJc w:val="left"/>
      <w:pPr>
        <w:tabs>
          <w:tab w:val="num" w:pos="720"/>
        </w:tabs>
        <w:ind w:left="720" w:hanging="360"/>
      </w:pPr>
      <w:rPr>
        <w:rFonts w:ascii="Calibri" w:eastAsia="Calibri" w:hAnsi="Calibri"/>
        <w:b/>
        <w:i w:val="0"/>
        <w:strike w:val="0"/>
        <w:color w:val="000000"/>
        <w:position w:val="0"/>
        <w:sz w:val="24"/>
        <w:u w:val="none"/>
        <w:shd w:val="clear" w:color="auto" w:fill="auto"/>
      </w:rPr>
    </w:lvl>
  </w:abstractNum>
  <w:abstractNum w:abstractNumId="9" w15:restartNumberingAfterBreak="0">
    <w:nsid w:val="08A4193D"/>
    <w:multiLevelType w:val="hybridMultilevel"/>
    <w:tmpl w:val="68261ABC"/>
    <w:lvl w:ilvl="0" w:tplc="E474CD52">
      <w:start w:val="1"/>
      <w:numFmt w:val="decimal"/>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09C32FE7"/>
    <w:multiLevelType w:val="hybridMultilevel"/>
    <w:tmpl w:val="87F2CF5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0B4C23D0"/>
    <w:multiLevelType w:val="hybridMultilevel"/>
    <w:tmpl w:val="477484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0D17661D"/>
    <w:multiLevelType w:val="hybridMultilevel"/>
    <w:tmpl w:val="BA026BCC"/>
    <w:lvl w:ilvl="0" w:tplc="708E8438">
      <w:start w:val="1"/>
      <w:numFmt w:val="lowerLetter"/>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0EF75655"/>
    <w:multiLevelType w:val="hybridMultilevel"/>
    <w:tmpl w:val="561830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5297A89"/>
    <w:multiLevelType w:val="hybridMultilevel"/>
    <w:tmpl w:val="DDF463A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3872E51"/>
    <w:multiLevelType w:val="hybridMultilevel"/>
    <w:tmpl w:val="198685F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3EC3AAE"/>
    <w:multiLevelType w:val="hybridMultilevel"/>
    <w:tmpl w:val="CF8003CA"/>
    <w:lvl w:ilvl="0" w:tplc="041A0013">
      <w:start w:val="1"/>
      <w:numFmt w:val="upperRoman"/>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7DB4742"/>
    <w:multiLevelType w:val="hybridMultilevel"/>
    <w:tmpl w:val="D056F18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FAB6B1A"/>
    <w:multiLevelType w:val="hybridMultilevel"/>
    <w:tmpl w:val="33D4AD5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4CE0DB7"/>
    <w:multiLevelType w:val="hybridMultilevel"/>
    <w:tmpl w:val="3E52285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83468B1"/>
    <w:multiLevelType w:val="hybridMultilevel"/>
    <w:tmpl w:val="C18EFE78"/>
    <w:lvl w:ilvl="0" w:tplc="5B66BD7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1" w15:restartNumberingAfterBreak="0">
    <w:nsid w:val="41885238"/>
    <w:multiLevelType w:val="hybridMultilevel"/>
    <w:tmpl w:val="FA0AD2B2"/>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76A6C58"/>
    <w:multiLevelType w:val="hybridMultilevel"/>
    <w:tmpl w:val="6C12806A"/>
    <w:lvl w:ilvl="0" w:tplc="F3BAB87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9337D3D"/>
    <w:multiLevelType w:val="hybridMultilevel"/>
    <w:tmpl w:val="D0ECA330"/>
    <w:lvl w:ilvl="0" w:tplc="041A0013">
      <w:start w:val="1"/>
      <w:numFmt w:val="upperRoman"/>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6D26C37"/>
    <w:multiLevelType w:val="hybridMultilevel"/>
    <w:tmpl w:val="B232A758"/>
    <w:lvl w:ilvl="0" w:tplc="041A0013">
      <w:start w:val="1"/>
      <w:numFmt w:val="upperRoman"/>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A4C502D"/>
    <w:multiLevelType w:val="hybridMultilevel"/>
    <w:tmpl w:val="F0D01FEA"/>
    <w:lvl w:ilvl="0" w:tplc="95C05E44">
      <w:start w:val="1"/>
      <w:numFmt w:val="decimal"/>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15F3E14"/>
    <w:multiLevelType w:val="hybridMultilevel"/>
    <w:tmpl w:val="968C12D6"/>
    <w:lvl w:ilvl="0" w:tplc="AB1487F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63C5A78"/>
    <w:multiLevelType w:val="hybridMultilevel"/>
    <w:tmpl w:val="EF9252B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A934EBA"/>
    <w:multiLevelType w:val="hybridMultilevel"/>
    <w:tmpl w:val="E898A800"/>
    <w:lvl w:ilvl="0" w:tplc="041A0013">
      <w:start w:val="1"/>
      <w:numFmt w:val="upperRoman"/>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BA73DE8"/>
    <w:multiLevelType w:val="hybridMultilevel"/>
    <w:tmpl w:val="50CADC62"/>
    <w:lvl w:ilvl="0" w:tplc="041A0013">
      <w:start w:val="1"/>
      <w:numFmt w:val="upperRoman"/>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241912790">
    <w:abstractNumId w:val="26"/>
  </w:num>
  <w:num w:numId="2" w16cid:durableId="2060395269">
    <w:abstractNumId w:val="10"/>
  </w:num>
  <w:num w:numId="3" w16cid:durableId="1937394998">
    <w:abstractNumId w:val="17"/>
  </w:num>
  <w:num w:numId="4" w16cid:durableId="223488355">
    <w:abstractNumId w:val="21"/>
  </w:num>
  <w:num w:numId="5" w16cid:durableId="1749958275">
    <w:abstractNumId w:val="23"/>
  </w:num>
  <w:num w:numId="6" w16cid:durableId="958488131">
    <w:abstractNumId w:val="28"/>
  </w:num>
  <w:num w:numId="7" w16cid:durableId="1222450015">
    <w:abstractNumId w:val="24"/>
  </w:num>
  <w:num w:numId="8" w16cid:durableId="2101175774">
    <w:abstractNumId w:val="29"/>
  </w:num>
  <w:num w:numId="9" w16cid:durableId="641619726">
    <w:abstractNumId w:val="16"/>
  </w:num>
  <w:num w:numId="10" w16cid:durableId="1377899927">
    <w:abstractNumId w:val="22"/>
  </w:num>
  <w:num w:numId="11" w16cid:durableId="1415474196">
    <w:abstractNumId w:val="18"/>
  </w:num>
  <w:num w:numId="12" w16cid:durableId="1617905983">
    <w:abstractNumId w:val="25"/>
  </w:num>
  <w:num w:numId="13" w16cid:durableId="1582375318">
    <w:abstractNumId w:val="19"/>
  </w:num>
  <w:num w:numId="14" w16cid:durableId="692655334">
    <w:abstractNumId w:val="27"/>
  </w:num>
  <w:num w:numId="15" w16cid:durableId="1079058981">
    <w:abstractNumId w:val="15"/>
  </w:num>
  <w:num w:numId="16" w16cid:durableId="1276330282">
    <w:abstractNumId w:val="20"/>
  </w:num>
  <w:num w:numId="17" w16cid:durableId="2111119533">
    <w:abstractNumId w:val="12"/>
  </w:num>
  <w:num w:numId="18" w16cid:durableId="1591506687">
    <w:abstractNumId w:val="9"/>
  </w:num>
  <w:num w:numId="19" w16cid:durableId="1152405912">
    <w:abstractNumId w:val="14"/>
  </w:num>
  <w:num w:numId="20" w16cid:durableId="1109858285">
    <w:abstractNumId w:val="11"/>
  </w:num>
  <w:num w:numId="21" w16cid:durableId="532771517">
    <w:abstractNumId w:val="0"/>
  </w:num>
  <w:num w:numId="22" w16cid:durableId="510610024">
    <w:abstractNumId w:val="1"/>
  </w:num>
  <w:num w:numId="23" w16cid:durableId="854657495">
    <w:abstractNumId w:val="2"/>
  </w:num>
  <w:num w:numId="24" w16cid:durableId="914247568">
    <w:abstractNumId w:val="3"/>
  </w:num>
  <w:num w:numId="25" w16cid:durableId="490874554">
    <w:abstractNumId w:val="4"/>
  </w:num>
  <w:num w:numId="26" w16cid:durableId="1556355684">
    <w:abstractNumId w:val="5"/>
  </w:num>
  <w:num w:numId="27" w16cid:durableId="919483163">
    <w:abstractNumId w:val="6"/>
  </w:num>
  <w:num w:numId="28" w16cid:durableId="1035617961">
    <w:abstractNumId w:val="7"/>
  </w:num>
  <w:num w:numId="29" w16cid:durableId="316302061">
    <w:abstractNumId w:val="8"/>
  </w:num>
  <w:num w:numId="30" w16cid:durableId="9216405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532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D31"/>
    <w:rsid w:val="00006AAD"/>
    <w:rsid w:val="000355BF"/>
    <w:rsid w:val="00067159"/>
    <w:rsid w:val="00073331"/>
    <w:rsid w:val="00080F82"/>
    <w:rsid w:val="0008286E"/>
    <w:rsid w:val="00086CC5"/>
    <w:rsid w:val="000D2FA3"/>
    <w:rsid w:val="0011407E"/>
    <w:rsid w:val="00120FD0"/>
    <w:rsid w:val="00132280"/>
    <w:rsid w:val="00144482"/>
    <w:rsid w:val="00160ECB"/>
    <w:rsid w:val="001622F9"/>
    <w:rsid w:val="00164B51"/>
    <w:rsid w:val="00174067"/>
    <w:rsid w:val="00174CE9"/>
    <w:rsid w:val="001A6B38"/>
    <w:rsid w:val="001B56F2"/>
    <w:rsid w:val="001C0BD1"/>
    <w:rsid w:val="001C0CC1"/>
    <w:rsid w:val="001C1241"/>
    <w:rsid w:val="001D1668"/>
    <w:rsid w:val="001D499B"/>
    <w:rsid w:val="001F4D92"/>
    <w:rsid w:val="002232AC"/>
    <w:rsid w:val="00227BD5"/>
    <w:rsid w:val="0023030E"/>
    <w:rsid w:val="002330C3"/>
    <w:rsid w:val="00245CBB"/>
    <w:rsid w:val="00247DA7"/>
    <w:rsid w:val="0028344C"/>
    <w:rsid w:val="00287D30"/>
    <w:rsid w:val="002B3A1B"/>
    <w:rsid w:val="002D37FF"/>
    <w:rsid w:val="002E254C"/>
    <w:rsid w:val="002E3252"/>
    <w:rsid w:val="002E5354"/>
    <w:rsid w:val="002E69D1"/>
    <w:rsid w:val="0030183C"/>
    <w:rsid w:val="00302F16"/>
    <w:rsid w:val="00305F7D"/>
    <w:rsid w:val="00306B50"/>
    <w:rsid w:val="0031465B"/>
    <w:rsid w:val="0032153D"/>
    <w:rsid w:val="00327BB2"/>
    <w:rsid w:val="003332ED"/>
    <w:rsid w:val="00341EBA"/>
    <w:rsid w:val="0035476C"/>
    <w:rsid w:val="00355564"/>
    <w:rsid w:val="003576E9"/>
    <w:rsid w:val="003648E0"/>
    <w:rsid w:val="00391ECD"/>
    <w:rsid w:val="00393FAA"/>
    <w:rsid w:val="003A3188"/>
    <w:rsid w:val="003B344D"/>
    <w:rsid w:val="003B7A90"/>
    <w:rsid w:val="003E7DE5"/>
    <w:rsid w:val="003F200D"/>
    <w:rsid w:val="003F5B6A"/>
    <w:rsid w:val="004036A5"/>
    <w:rsid w:val="00414350"/>
    <w:rsid w:val="004357BC"/>
    <w:rsid w:val="004375E6"/>
    <w:rsid w:val="004575D6"/>
    <w:rsid w:val="004678DC"/>
    <w:rsid w:val="00470A59"/>
    <w:rsid w:val="0047255D"/>
    <w:rsid w:val="004734D5"/>
    <w:rsid w:val="004A08E6"/>
    <w:rsid w:val="004B7414"/>
    <w:rsid w:val="004C3AE7"/>
    <w:rsid w:val="00517F78"/>
    <w:rsid w:val="005270F2"/>
    <w:rsid w:val="005505E4"/>
    <w:rsid w:val="0057302E"/>
    <w:rsid w:val="0057486B"/>
    <w:rsid w:val="005A057D"/>
    <w:rsid w:val="005A2E0C"/>
    <w:rsid w:val="005D45D3"/>
    <w:rsid w:val="005E29C4"/>
    <w:rsid w:val="005F3822"/>
    <w:rsid w:val="0060491D"/>
    <w:rsid w:val="00612C26"/>
    <w:rsid w:val="006178E4"/>
    <w:rsid w:val="00617D31"/>
    <w:rsid w:val="00641BCA"/>
    <w:rsid w:val="00674C6F"/>
    <w:rsid w:val="00693C26"/>
    <w:rsid w:val="00693DE8"/>
    <w:rsid w:val="006A09BC"/>
    <w:rsid w:val="006B3133"/>
    <w:rsid w:val="006F2901"/>
    <w:rsid w:val="006F4696"/>
    <w:rsid w:val="007274CB"/>
    <w:rsid w:val="00731DF5"/>
    <w:rsid w:val="007367ED"/>
    <w:rsid w:val="00736966"/>
    <w:rsid w:val="007417CB"/>
    <w:rsid w:val="00743AEB"/>
    <w:rsid w:val="007533FA"/>
    <w:rsid w:val="007534A6"/>
    <w:rsid w:val="00756214"/>
    <w:rsid w:val="007A6330"/>
    <w:rsid w:val="007B4882"/>
    <w:rsid w:val="007C76EF"/>
    <w:rsid w:val="007E28EA"/>
    <w:rsid w:val="007E4A6A"/>
    <w:rsid w:val="008129CA"/>
    <w:rsid w:val="008253EB"/>
    <w:rsid w:val="008454ED"/>
    <w:rsid w:val="00863A1A"/>
    <w:rsid w:val="00865BED"/>
    <w:rsid w:val="00877AFA"/>
    <w:rsid w:val="0088041A"/>
    <w:rsid w:val="008814B0"/>
    <w:rsid w:val="008C71DF"/>
    <w:rsid w:val="008E738E"/>
    <w:rsid w:val="0091159E"/>
    <w:rsid w:val="00915E1B"/>
    <w:rsid w:val="00921D4E"/>
    <w:rsid w:val="009336FC"/>
    <w:rsid w:val="00940309"/>
    <w:rsid w:val="0095364E"/>
    <w:rsid w:val="009C7A78"/>
    <w:rsid w:val="009F10C1"/>
    <w:rsid w:val="009F4175"/>
    <w:rsid w:val="00A167ED"/>
    <w:rsid w:val="00A208FB"/>
    <w:rsid w:val="00A34D0E"/>
    <w:rsid w:val="00A451FF"/>
    <w:rsid w:val="00A50ACC"/>
    <w:rsid w:val="00A668A3"/>
    <w:rsid w:val="00A7289B"/>
    <w:rsid w:val="00A770A8"/>
    <w:rsid w:val="00A813F5"/>
    <w:rsid w:val="00A94C6A"/>
    <w:rsid w:val="00AB1528"/>
    <w:rsid w:val="00AB4360"/>
    <w:rsid w:val="00AC7904"/>
    <w:rsid w:val="00AE5D66"/>
    <w:rsid w:val="00AE7245"/>
    <w:rsid w:val="00B013D8"/>
    <w:rsid w:val="00B16C89"/>
    <w:rsid w:val="00B230DC"/>
    <w:rsid w:val="00B26DAA"/>
    <w:rsid w:val="00B32052"/>
    <w:rsid w:val="00B330B6"/>
    <w:rsid w:val="00B40CD9"/>
    <w:rsid w:val="00B42607"/>
    <w:rsid w:val="00B61D44"/>
    <w:rsid w:val="00B63172"/>
    <w:rsid w:val="00B72CB9"/>
    <w:rsid w:val="00B83026"/>
    <w:rsid w:val="00BA5510"/>
    <w:rsid w:val="00BC5799"/>
    <w:rsid w:val="00BC5927"/>
    <w:rsid w:val="00BD143C"/>
    <w:rsid w:val="00BD2E0E"/>
    <w:rsid w:val="00BF6BA2"/>
    <w:rsid w:val="00C0074D"/>
    <w:rsid w:val="00C116AA"/>
    <w:rsid w:val="00C119F1"/>
    <w:rsid w:val="00C16B5F"/>
    <w:rsid w:val="00C22B13"/>
    <w:rsid w:val="00C51286"/>
    <w:rsid w:val="00C5798D"/>
    <w:rsid w:val="00C6137E"/>
    <w:rsid w:val="00C63E83"/>
    <w:rsid w:val="00C82881"/>
    <w:rsid w:val="00CC6590"/>
    <w:rsid w:val="00CD7486"/>
    <w:rsid w:val="00CF3D40"/>
    <w:rsid w:val="00CF5391"/>
    <w:rsid w:val="00D030A3"/>
    <w:rsid w:val="00D10020"/>
    <w:rsid w:val="00D23265"/>
    <w:rsid w:val="00D301EF"/>
    <w:rsid w:val="00D35B75"/>
    <w:rsid w:val="00D530B5"/>
    <w:rsid w:val="00D951C6"/>
    <w:rsid w:val="00DA6F9B"/>
    <w:rsid w:val="00DB3574"/>
    <w:rsid w:val="00DC14C0"/>
    <w:rsid w:val="00DC3866"/>
    <w:rsid w:val="00DC565A"/>
    <w:rsid w:val="00DE0128"/>
    <w:rsid w:val="00E24D8A"/>
    <w:rsid w:val="00E25E15"/>
    <w:rsid w:val="00E30C52"/>
    <w:rsid w:val="00E321F5"/>
    <w:rsid w:val="00E33DB9"/>
    <w:rsid w:val="00E630BB"/>
    <w:rsid w:val="00E72DF5"/>
    <w:rsid w:val="00E837B1"/>
    <w:rsid w:val="00E91E36"/>
    <w:rsid w:val="00EA1282"/>
    <w:rsid w:val="00EB0A10"/>
    <w:rsid w:val="00EB150C"/>
    <w:rsid w:val="00EB1C33"/>
    <w:rsid w:val="00EB210F"/>
    <w:rsid w:val="00EB31B3"/>
    <w:rsid w:val="00EE4F01"/>
    <w:rsid w:val="00EE535E"/>
    <w:rsid w:val="00F11152"/>
    <w:rsid w:val="00F5427E"/>
    <w:rsid w:val="00F56258"/>
    <w:rsid w:val="00F95DC3"/>
    <w:rsid w:val="00F96845"/>
    <w:rsid w:val="00FC23FF"/>
    <w:rsid w:val="00FC6A55"/>
    <w:rsid w:val="00FD56B8"/>
    <w:rsid w:val="00FF6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3249"/>
    <o:shapelayout v:ext="edit">
      <o:idmap v:ext="edit" data="1"/>
    </o:shapelayout>
  </w:shapeDefaults>
  <w:decimalSymbol w:val=","/>
  <w:listSeparator w:val=";"/>
  <w14:docId w14:val="5221511B"/>
  <w14:defaultImageDpi w14:val="330"/>
  <w15:docId w15:val="{40461AC9-CC01-403A-85B7-A412368AE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617D31"/>
    <w:pPr>
      <w:tabs>
        <w:tab w:val="center" w:pos="4320"/>
        <w:tab w:val="right" w:pos="8640"/>
      </w:tabs>
    </w:pPr>
  </w:style>
  <w:style w:type="character" w:customStyle="1" w:styleId="ZaglavljeChar">
    <w:name w:val="Zaglavlje Char"/>
    <w:basedOn w:val="Zadanifontodlomka"/>
    <w:link w:val="Zaglavlje"/>
    <w:uiPriority w:val="99"/>
    <w:rsid w:val="00617D31"/>
  </w:style>
  <w:style w:type="paragraph" w:styleId="Podnoje">
    <w:name w:val="footer"/>
    <w:basedOn w:val="Normal"/>
    <w:link w:val="PodnojeChar"/>
    <w:uiPriority w:val="99"/>
    <w:unhideWhenUsed/>
    <w:rsid w:val="00617D31"/>
    <w:pPr>
      <w:tabs>
        <w:tab w:val="center" w:pos="4320"/>
        <w:tab w:val="right" w:pos="8640"/>
      </w:tabs>
    </w:pPr>
  </w:style>
  <w:style w:type="character" w:customStyle="1" w:styleId="PodnojeChar">
    <w:name w:val="Podnožje Char"/>
    <w:basedOn w:val="Zadanifontodlomka"/>
    <w:link w:val="Podnoje"/>
    <w:uiPriority w:val="99"/>
    <w:rsid w:val="00617D31"/>
  </w:style>
  <w:style w:type="paragraph" w:styleId="Tekstbalonia">
    <w:name w:val="Balloon Text"/>
    <w:basedOn w:val="Normal"/>
    <w:link w:val="TekstbaloniaChar"/>
    <w:uiPriority w:val="99"/>
    <w:semiHidden/>
    <w:unhideWhenUsed/>
    <w:rsid w:val="00617D31"/>
    <w:rPr>
      <w:rFonts w:ascii="Lucida Grande" w:hAnsi="Lucida Grande" w:cs="Lucida Grande"/>
      <w:sz w:val="18"/>
      <w:szCs w:val="18"/>
    </w:rPr>
  </w:style>
  <w:style w:type="character" w:customStyle="1" w:styleId="TekstbaloniaChar">
    <w:name w:val="Tekst balončića Char"/>
    <w:basedOn w:val="Zadanifontodlomka"/>
    <w:link w:val="Tekstbalonia"/>
    <w:uiPriority w:val="99"/>
    <w:semiHidden/>
    <w:rsid w:val="00617D31"/>
    <w:rPr>
      <w:rFonts w:ascii="Lucida Grande" w:hAnsi="Lucida Grande" w:cs="Lucida Grande"/>
      <w:sz w:val="18"/>
      <w:szCs w:val="18"/>
    </w:rPr>
  </w:style>
  <w:style w:type="character" w:styleId="Brojstranice">
    <w:name w:val="page number"/>
    <w:basedOn w:val="Zadanifontodlomka"/>
    <w:uiPriority w:val="99"/>
    <w:semiHidden/>
    <w:unhideWhenUsed/>
    <w:rsid w:val="0011407E"/>
  </w:style>
  <w:style w:type="table" w:styleId="Reetkatablice">
    <w:name w:val="Table Grid"/>
    <w:basedOn w:val="Obinatablica"/>
    <w:uiPriority w:val="59"/>
    <w:rsid w:val="008E7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5270F2"/>
    <w:pPr>
      <w:ind w:left="720"/>
      <w:contextualSpacing/>
    </w:pPr>
  </w:style>
  <w:style w:type="table" w:customStyle="1" w:styleId="Reetkatablice1">
    <w:name w:val="Rešetka tablice1"/>
    <w:basedOn w:val="Obinatablica"/>
    <w:next w:val="Reetkatablice"/>
    <w:uiPriority w:val="59"/>
    <w:rsid w:val="00006AAD"/>
    <w:rPr>
      <w:rFonts w:eastAsia="Calibri"/>
      <w:sz w:val="22"/>
      <w:szCs w:val="22"/>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
    <w:rsid w:val="00B83026"/>
    <w:rPr>
      <w:rFonts w:ascii="Arial" w:eastAsia="Arial" w:hAnsi="Arial" w:cs="Times New Roman"/>
      <w:noProof/>
      <w:szCs w:val="20"/>
    </w:rPr>
  </w:style>
  <w:style w:type="paragraph" w:customStyle="1" w:styleId="Odlomakpopisa1">
    <w:name w:val="Odlomak popisa1"/>
    <w:basedOn w:val="Normal"/>
    <w:rsid w:val="00B83026"/>
    <w:pPr>
      <w:ind w:left="720"/>
    </w:pPr>
    <w:rPr>
      <w:rFonts w:ascii="Cambria" w:eastAsia="Cambria" w:hAnsi="Cambria" w:cs="Times New Roman"/>
      <w:noProof/>
      <w:szCs w:val="20"/>
    </w:rPr>
  </w:style>
  <w:style w:type="character" w:styleId="Referencakomentara">
    <w:name w:val="annotation reference"/>
    <w:basedOn w:val="Zadanifontodlomka"/>
    <w:uiPriority w:val="99"/>
    <w:semiHidden/>
    <w:unhideWhenUsed/>
    <w:rsid w:val="00F56258"/>
    <w:rPr>
      <w:sz w:val="16"/>
      <w:szCs w:val="16"/>
    </w:rPr>
  </w:style>
  <w:style w:type="paragraph" w:styleId="Tekstkomentara">
    <w:name w:val="annotation text"/>
    <w:basedOn w:val="Normal"/>
    <w:link w:val="TekstkomentaraChar"/>
    <w:uiPriority w:val="99"/>
    <w:semiHidden/>
    <w:unhideWhenUsed/>
    <w:rsid w:val="00F56258"/>
    <w:rPr>
      <w:sz w:val="20"/>
      <w:szCs w:val="20"/>
    </w:rPr>
  </w:style>
  <w:style w:type="character" w:customStyle="1" w:styleId="TekstkomentaraChar">
    <w:name w:val="Tekst komentara Char"/>
    <w:basedOn w:val="Zadanifontodlomka"/>
    <w:link w:val="Tekstkomentara"/>
    <w:uiPriority w:val="99"/>
    <w:semiHidden/>
    <w:rsid w:val="00F56258"/>
    <w:rPr>
      <w:sz w:val="20"/>
      <w:szCs w:val="20"/>
    </w:rPr>
  </w:style>
  <w:style w:type="paragraph" w:styleId="Predmetkomentara">
    <w:name w:val="annotation subject"/>
    <w:basedOn w:val="Tekstkomentara"/>
    <w:next w:val="Tekstkomentara"/>
    <w:link w:val="PredmetkomentaraChar"/>
    <w:uiPriority w:val="99"/>
    <w:semiHidden/>
    <w:unhideWhenUsed/>
    <w:rsid w:val="00F56258"/>
    <w:rPr>
      <w:b/>
      <w:bCs/>
    </w:rPr>
  </w:style>
  <w:style w:type="character" w:customStyle="1" w:styleId="PredmetkomentaraChar">
    <w:name w:val="Predmet komentara Char"/>
    <w:basedOn w:val="TekstkomentaraChar"/>
    <w:link w:val="Predmetkomentara"/>
    <w:uiPriority w:val="99"/>
    <w:semiHidden/>
    <w:rsid w:val="00F5625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EE1F5-E4A1-42A4-AE98-09F03D1B6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7</Pages>
  <Words>1886</Words>
  <Characters>10756</Characters>
  <Application>Microsoft Office Word</Application>
  <DocSecurity>0</DocSecurity>
  <Lines>89</Lines>
  <Paragraphs>25</Paragraphs>
  <ScaleCrop>false</ScaleCrop>
  <HeadingPairs>
    <vt:vector size="2" baseType="variant">
      <vt:variant>
        <vt:lpstr>Naslov</vt:lpstr>
      </vt:variant>
      <vt:variant>
        <vt:i4>1</vt:i4>
      </vt:variant>
    </vt:vector>
  </HeadingPairs>
  <TitlesOfParts>
    <vt:vector size="1" baseType="lpstr">
      <vt:lpstr/>
    </vt:vector>
  </TitlesOfParts>
  <Company>GRAD NOVSKA</Company>
  <LinksUpToDate>false</LinksUpToDate>
  <CharactersWithSpaces>12617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Vendi</dc:creator>
  <cp:lastModifiedBy>Mišo Tušek</cp:lastModifiedBy>
  <cp:revision>15</cp:revision>
  <cp:lastPrinted>2025-11-17T08:17:00Z</cp:lastPrinted>
  <dcterms:created xsi:type="dcterms:W3CDTF">2025-11-17T07:45:00Z</dcterms:created>
  <dcterms:modified xsi:type="dcterms:W3CDTF">2025-11-19T14:25:00Z</dcterms:modified>
</cp:coreProperties>
</file>