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D8A0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color w:val="0070C0"/>
        </w:rPr>
      </w:pPr>
    </w:p>
    <w:p w14:paraId="1AE0434D" w14:textId="44A1AA33" w:rsidR="00357EC6" w:rsidRPr="00FF6379" w:rsidRDefault="00357EC6" w:rsidP="00357EC6">
      <w:pPr>
        <w:rPr>
          <w:rFonts w:asciiTheme="majorHAnsi" w:hAnsiTheme="majorHAnsi" w:cstheme="majorHAnsi"/>
        </w:rPr>
      </w:pPr>
      <w:r w:rsidRPr="00FF6379">
        <w:rPr>
          <w:rFonts w:asciiTheme="majorHAnsi" w:hAnsiTheme="majorHAnsi" w:cstheme="majorHAnsi"/>
        </w:rPr>
        <w:t>KLASA:</w:t>
      </w:r>
      <w:r w:rsidRPr="00FF6379">
        <w:rPr>
          <w:rFonts w:asciiTheme="majorHAnsi" w:hAnsiTheme="majorHAnsi" w:cstheme="majorHAnsi"/>
          <w:shd w:val="clear" w:color="auto" w:fill="FFFFFF"/>
        </w:rPr>
        <w:t>363-01/2</w:t>
      </w:r>
      <w:r w:rsidR="00FF6379" w:rsidRPr="00FF6379">
        <w:rPr>
          <w:rFonts w:asciiTheme="majorHAnsi" w:hAnsiTheme="majorHAnsi" w:cstheme="majorHAnsi"/>
          <w:shd w:val="clear" w:color="auto" w:fill="FFFFFF"/>
        </w:rPr>
        <w:t>5</w:t>
      </w:r>
      <w:r w:rsidRPr="00FF6379">
        <w:rPr>
          <w:rFonts w:asciiTheme="majorHAnsi" w:hAnsiTheme="majorHAnsi" w:cstheme="majorHAnsi"/>
          <w:shd w:val="clear" w:color="auto" w:fill="FFFFFF"/>
        </w:rPr>
        <w:t>-01/2</w:t>
      </w:r>
      <w:r w:rsidR="00FF6379" w:rsidRPr="00FF6379">
        <w:rPr>
          <w:rFonts w:asciiTheme="majorHAnsi" w:hAnsiTheme="majorHAnsi" w:cstheme="majorHAnsi"/>
          <w:shd w:val="clear" w:color="auto" w:fill="FFFFFF"/>
        </w:rPr>
        <w:t>3</w:t>
      </w:r>
      <w:r w:rsidRPr="00FF6379">
        <w:rPr>
          <w:rFonts w:asciiTheme="majorHAnsi" w:hAnsiTheme="majorHAnsi" w:cstheme="majorHAnsi"/>
        </w:rPr>
        <w:tab/>
      </w:r>
      <w:r w:rsidRPr="00FF6379">
        <w:rPr>
          <w:rFonts w:asciiTheme="majorHAnsi" w:hAnsiTheme="majorHAnsi" w:cstheme="majorHAnsi"/>
        </w:rPr>
        <w:tab/>
      </w:r>
    </w:p>
    <w:p w14:paraId="288295E0" w14:textId="0EBFB2B0" w:rsidR="00357EC6" w:rsidRPr="00EF2E62" w:rsidRDefault="00357EC6" w:rsidP="00357EC6">
      <w:pPr>
        <w:rPr>
          <w:rFonts w:asciiTheme="majorHAnsi" w:hAnsiTheme="majorHAnsi" w:cstheme="majorHAnsi"/>
          <w:color w:val="0070C0"/>
        </w:rPr>
      </w:pPr>
      <w:r w:rsidRPr="00FF6379">
        <w:rPr>
          <w:rFonts w:asciiTheme="majorHAnsi" w:hAnsiTheme="majorHAnsi" w:cstheme="majorHAnsi"/>
        </w:rPr>
        <w:t xml:space="preserve">URBROJ: </w:t>
      </w:r>
      <w:r w:rsidRPr="00FF6379">
        <w:rPr>
          <w:rFonts w:asciiTheme="majorHAnsi" w:hAnsiTheme="majorHAnsi" w:cstheme="majorHAnsi"/>
          <w:shd w:val="clear" w:color="auto" w:fill="FFFFFF"/>
        </w:rPr>
        <w:t>2176-4-01-2</w:t>
      </w:r>
      <w:r w:rsidR="00FF6379" w:rsidRPr="00FF6379">
        <w:rPr>
          <w:rFonts w:asciiTheme="majorHAnsi" w:hAnsiTheme="majorHAnsi" w:cstheme="majorHAnsi"/>
          <w:shd w:val="clear" w:color="auto" w:fill="FFFFFF"/>
        </w:rPr>
        <w:t>5</w:t>
      </w:r>
      <w:r w:rsidRPr="00FF6379">
        <w:rPr>
          <w:rFonts w:asciiTheme="majorHAnsi" w:hAnsiTheme="majorHAnsi" w:cstheme="majorHAnsi"/>
          <w:shd w:val="clear" w:color="auto" w:fill="FFFFFF"/>
        </w:rPr>
        <w:t>-1</w:t>
      </w:r>
      <w:r w:rsidRPr="00FF6379">
        <w:rPr>
          <w:rFonts w:asciiTheme="majorHAnsi" w:hAnsiTheme="majorHAnsi" w:cstheme="majorHAnsi"/>
        </w:rPr>
        <w:tab/>
      </w:r>
      <w:r w:rsidRPr="00FF6379">
        <w:rPr>
          <w:rFonts w:asciiTheme="majorHAnsi" w:hAnsiTheme="majorHAnsi" w:cstheme="majorHAnsi"/>
        </w:rPr>
        <w:tab/>
      </w:r>
      <w:r w:rsidRPr="00FF6379">
        <w:rPr>
          <w:rFonts w:asciiTheme="majorHAnsi" w:hAnsiTheme="majorHAnsi" w:cstheme="majorHAnsi"/>
        </w:rPr>
        <w:tab/>
      </w:r>
      <w:r w:rsidRPr="00EF2E62">
        <w:rPr>
          <w:rFonts w:asciiTheme="majorHAnsi" w:hAnsiTheme="majorHAnsi" w:cstheme="majorHAnsi"/>
          <w:color w:val="0070C0"/>
        </w:rPr>
        <w:tab/>
      </w:r>
    </w:p>
    <w:p w14:paraId="34BC6EFE" w14:textId="77777777" w:rsidR="00357EC6" w:rsidRPr="00FF0270" w:rsidRDefault="00357EC6" w:rsidP="00357EC6">
      <w:pPr>
        <w:rPr>
          <w:rFonts w:asciiTheme="majorHAnsi" w:hAnsiTheme="majorHAnsi" w:cstheme="majorHAnsi"/>
        </w:rPr>
      </w:pPr>
      <w:r w:rsidRPr="00FF0270">
        <w:rPr>
          <w:rFonts w:asciiTheme="majorHAnsi" w:hAnsiTheme="majorHAnsi" w:cstheme="majorHAnsi"/>
        </w:rPr>
        <w:t>Novska, 26. studeni 2025.</w:t>
      </w:r>
    </w:p>
    <w:p w14:paraId="30A4A7B3" w14:textId="77777777" w:rsidR="00357EC6" w:rsidRDefault="00357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4F5B93A2" w14:textId="02090F82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EF2E62">
        <w:rPr>
          <w:rFonts w:ascii="Calibri" w:eastAsia="Calibri" w:hAnsi="Calibri"/>
        </w:rPr>
        <w:t>Na temelju članka 72. Zakona o komunalnom gospodarstvu ("Narodne novine" broj 68/18, 110/18</w:t>
      </w:r>
      <w:r w:rsidR="00993919">
        <w:rPr>
          <w:rFonts w:ascii="Calibri" w:eastAsia="Calibri" w:hAnsi="Calibri"/>
        </w:rPr>
        <w:t>,</w:t>
      </w:r>
      <w:r w:rsidRPr="00EF2E62">
        <w:rPr>
          <w:rFonts w:ascii="Calibri" w:eastAsia="Calibri" w:hAnsi="Calibri"/>
        </w:rPr>
        <w:t xml:space="preserve"> 32/20</w:t>
      </w:r>
      <w:r w:rsidR="00993919">
        <w:rPr>
          <w:rFonts w:ascii="Calibri" w:eastAsia="Calibri" w:hAnsi="Calibri"/>
        </w:rPr>
        <w:t xml:space="preserve"> i 145/24</w:t>
      </w:r>
      <w:r w:rsidRPr="00EF2E62">
        <w:rPr>
          <w:rFonts w:ascii="Calibri" w:eastAsia="Calibri" w:hAnsi="Calibri"/>
        </w:rPr>
        <w:t xml:space="preserve">) i članka 37. Statuta Grada Novske ("Službeni vjesnik" Grada Novske broj 8/21, 13/23) Gradsko vijeće Grada Novske na </w:t>
      </w:r>
      <w:r w:rsidR="007B7680" w:rsidRPr="00EF2E62">
        <w:rPr>
          <w:rFonts w:ascii="Calibri" w:eastAsia="Calibri" w:hAnsi="Calibri"/>
        </w:rPr>
        <w:t>3</w:t>
      </w:r>
      <w:r w:rsidRPr="00EF2E62">
        <w:rPr>
          <w:rFonts w:ascii="Calibri" w:eastAsia="Calibri" w:hAnsi="Calibri"/>
        </w:rPr>
        <w:t>. sjednici održanoj 2</w:t>
      </w:r>
      <w:r w:rsidR="00EF2E62" w:rsidRPr="00EF2E62">
        <w:rPr>
          <w:rFonts w:ascii="Calibri" w:eastAsia="Calibri" w:hAnsi="Calibri"/>
        </w:rPr>
        <w:t>6</w:t>
      </w:r>
      <w:r w:rsidRPr="00EF2E62">
        <w:rPr>
          <w:rFonts w:ascii="Calibri" w:eastAsia="Calibri" w:hAnsi="Calibri"/>
        </w:rPr>
        <w:t>. studenog 202</w:t>
      </w:r>
      <w:r w:rsidR="00EF2E62" w:rsidRPr="00EF2E62">
        <w:rPr>
          <w:rFonts w:ascii="Calibri" w:eastAsia="Calibri" w:hAnsi="Calibri"/>
        </w:rPr>
        <w:t>5</w:t>
      </w:r>
      <w:r w:rsidRPr="00EF2E62">
        <w:rPr>
          <w:rFonts w:ascii="Calibri" w:eastAsia="Calibri" w:hAnsi="Calibri"/>
        </w:rPr>
        <w:t>. godine,  donijelo je</w:t>
      </w:r>
    </w:p>
    <w:p w14:paraId="073BA092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158BB80A" w14:textId="77777777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  <w:b/>
        </w:rPr>
      </w:pPr>
      <w:r w:rsidRPr="00EF2E62">
        <w:rPr>
          <w:rFonts w:ascii="Calibri" w:eastAsia="Calibri" w:hAnsi="Calibri"/>
          <w:b/>
        </w:rPr>
        <w:t>Program</w:t>
      </w:r>
    </w:p>
    <w:p w14:paraId="2C20178C" w14:textId="77777777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  <w:b/>
        </w:rPr>
      </w:pPr>
      <w:r w:rsidRPr="00EF2E62">
        <w:rPr>
          <w:rFonts w:ascii="Calibri" w:eastAsia="Calibri" w:hAnsi="Calibri"/>
          <w:b/>
        </w:rPr>
        <w:t>održavanja objekata i uređaja komunalne</w:t>
      </w:r>
    </w:p>
    <w:p w14:paraId="66342D60" w14:textId="714FD288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  <w:b/>
        </w:rPr>
      </w:pPr>
      <w:r w:rsidRPr="00EF2E62">
        <w:rPr>
          <w:rFonts w:ascii="Calibri" w:eastAsia="Calibri" w:hAnsi="Calibri"/>
          <w:b/>
        </w:rPr>
        <w:t>Infrastrukture  za 202</w:t>
      </w:r>
      <w:r w:rsidR="00EF2E62" w:rsidRPr="00EF2E62">
        <w:rPr>
          <w:rFonts w:ascii="Calibri" w:eastAsia="Calibri" w:hAnsi="Calibri"/>
          <w:b/>
        </w:rPr>
        <w:t>6</w:t>
      </w:r>
      <w:r w:rsidRPr="00EF2E62">
        <w:rPr>
          <w:rFonts w:ascii="Calibri" w:eastAsia="Calibri" w:hAnsi="Calibri"/>
          <w:b/>
        </w:rPr>
        <w:t>. godinu</w:t>
      </w:r>
    </w:p>
    <w:p w14:paraId="7ABD9BB4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  <w:b/>
        </w:rPr>
      </w:pPr>
    </w:p>
    <w:p w14:paraId="570B54CE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993919">
        <w:rPr>
          <w:rFonts w:ascii="Calibri" w:eastAsia="Calibri" w:hAnsi="Calibri"/>
        </w:rPr>
        <w:t>Članak 1.</w:t>
      </w:r>
    </w:p>
    <w:p w14:paraId="68C14BF5" w14:textId="7585E60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993919">
        <w:rPr>
          <w:rFonts w:ascii="Calibri" w:eastAsia="Calibri" w:hAnsi="Calibri"/>
        </w:rPr>
        <w:t>Ovim Programom održavanja objekata i uređaja komunalne infrastrukture za 202</w:t>
      </w:r>
      <w:r w:rsidR="00EF2E62" w:rsidRPr="00993919">
        <w:rPr>
          <w:rFonts w:ascii="Calibri" w:eastAsia="Calibri" w:hAnsi="Calibri"/>
        </w:rPr>
        <w:t>6</w:t>
      </w:r>
      <w:r w:rsidRPr="00993919">
        <w:rPr>
          <w:rFonts w:ascii="Calibri" w:eastAsia="Calibri" w:hAnsi="Calibri"/>
        </w:rPr>
        <w:t>. godinu utvrđuju se radovi i aktivnosti na održavanju objekata i uređaja komunalne infrastrukture koji se planiraju provesti u 202</w:t>
      </w:r>
      <w:r w:rsidR="00EF2E62" w:rsidRPr="00993919">
        <w:rPr>
          <w:rFonts w:ascii="Calibri" w:eastAsia="Calibri" w:hAnsi="Calibri"/>
        </w:rPr>
        <w:t>6</w:t>
      </w:r>
      <w:r w:rsidRPr="00993919">
        <w:rPr>
          <w:rFonts w:ascii="Calibri" w:eastAsia="Calibri" w:hAnsi="Calibri"/>
        </w:rPr>
        <w:t>. godini, visina proračunskih sredstva koja su osigurana za njihovo izvršenje te izvori financiranja.</w:t>
      </w:r>
    </w:p>
    <w:p w14:paraId="5A8BF023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45884B67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993919">
        <w:rPr>
          <w:rFonts w:ascii="Calibri" w:eastAsia="Calibri" w:hAnsi="Calibri"/>
        </w:rPr>
        <w:t>Članak 2.</w:t>
      </w:r>
    </w:p>
    <w:p w14:paraId="18C17C59" w14:textId="11AAEC96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EF2E62">
        <w:rPr>
          <w:rFonts w:ascii="Calibri" w:eastAsia="Calibri" w:hAnsi="Calibri"/>
        </w:rPr>
        <w:t>Program održavanja objekata i uređaja komunalne infrastrukture za 202</w:t>
      </w:r>
      <w:r w:rsidR="00993919">
        <w:rPr>
          <w:rFonts w:ascii="Calibri" w:eastAsia="Calibri" w:hAnsi="Calibri"/>
        </w:rPr>
        <w:t>6</w:t>
      </w:r>
      <w:r w:rsidRPr="00EF2E62">
        <w:rPr>
          <w:rFonts w:ascii="Calibri" w:eastAsia="Calibri" w:hAnsi="Calibri"/>
        </w:rPr>
        <w:t>. godinu obuhvaća  slijedeće aktivnosti:</w:t>
      </w:r>
    </w:p>
    <w:p w14:paraId="51CC1236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1CE37E15" w14:textId="77777777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EF2E62">
        <w:rPr>
          <w:rFonts w:ascii="Calibri" w:eastAsia="Calibri" w:hAnsi="Calibri"/>
        </w:rPr>
        <w:t>I.</w:t>
      </w:r>
      <w:r w:rsidRPr="00EF2E62">
        <w:rPr>
          <w:rFonts w:ascii="Calibri" w:eastAsia="Calibri" w:hAnsi="Calibri"/>
        </w:rPr>
        <w:tab/>
        <w:t>Održavanje nerazvrstanih cesta</w:t>
      </w:r>
    </w:p>
    <w:p w14:paraId="5E68A4A6" w14:textId="77777777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EF2E62">
        <w:rPr>
          <w:rFonts w:ascii="Calibri" w:eastAsia="Calibri" w:hAnsi="Calibri"/>
        </w:rPr>
        <w:t>II.</w:t>
      </w:r>
      <w:r w:rsidRPr="00EF2E62">
        <w:rPr>
          <w:rFonts w:ascii="Calibri" w:eastAsia="Calibri" w:hAnsi="Calibri"/>
        </w:rPr>
        <w:tab/>
        <w:t>Održavanje javnih površina</w:t>
      </w:r>
    </w:p>
    <w:p w14:paraId="6F8156E8" w14:textId="77777777" w:rsidR="00DA1E42" w:rsidRPr="00EF2E62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EF2E62">
        <w:rPr>
          <w:rFonts w:ascii="Calibri" w:eastAsia="Calibri" w:hAnsi="Calibri"/>
        </w:rPr>
        <w:t>III.</w:t>
      </w:r>
      <w:r w:rsidRPr="00EF2E62">
        <w:rPr>
          <w:rFonts w:ascii="Calibri" w:eastAsia="Calibri" w:hAnsi="Calibri"/>
        </w:rPr>
        <w:tab/>
        <w:t>Održavanje javne rasvjete</w:t>
      </w:r>
    </w:p>
    <w:p w14:paraId="45D59E35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  <w:color w:val="0070C0"/>
        </w:rPr>
      </w:pPr>
    </w:p>
    <w:p w14:paraId="2F2331EB" w14:textId="7DA84FF8" w:rsidR="00DA1E42" w:rsidRPr="00FF0270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  <w:b/>
        </w:rPr>
      </w:pPr>
      <w:r w:rsidRPr="00FF0270">
        <w:rPr>
          <w:rFonts w:ascii="Calibri" w:eastAsia="Calibri" w:hAnsi="Calibri"/>
        </w:rPr>
        <w:t xml:space="preserve">Ukupna sredstva za financiranje svih  aktivnosti iz stavka 1. ovog članka iznose  </w:t>
      </w:r>
      <w:r w:rsidR="007B7680" w:rsidRPr="00FF0270">
        <w:rPr>
          <w:rFonts w:ascii="Calibri" w:eastAsia="Calibri" w:hAnsi="Calibri"/>
        </w:rPr>
        <w:t>1.</w:t>
      </w:r>
      <w:r w:rsidR="00FF0270" w:rsidRPr="00FF0270">
        <w:rPr>
          <w:rFonts w:ascii="Calibri" w:eastAsia="Calibri" w:hAnsi="Calibri"/>
        </w:rPr>
        <w:t>246</w:t>
      </w:r>
      <w:r w:rsidRPr="00FF0270">
        <w:rPr>
          <w:rFonts w:ascii="Calibri" w:eastAsia="Calibri" w:hAnsi="Calibri"/>
        </w:rPr>
        <w:t>.000,00 EUR, a sredstva se osiguravaju iz  prihoda za posebne namjene.</w:t>
      </w:r>
    </w:p>
    <w:p w14:paraId="743ED5F7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b/>
          <w:color w:val="0070C0"/>
        </w:rPr>
      </w:pPr>
    </w:p>
    <w:p w14:paraId="29A35D84" w14:textId="77777777" w:rsidR="00DA1E42" w:rsidRPr="00037AFC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b/>
        </w:rPr>
      </w:pPr>
      <w:r w:rsidRPr="00037AFC">
        <w:rPr>
          <w:rFonts w:ascii="Calibri" w:eastAsia="Calibri" w:hAnsi="Calibri"/>
          <w:b/>
        </w:rPr>
        <w:t>I. Održavanje nerazvrstanih cesta</w:t>
      </w:r>
    </w:p>
    <w:p w14:paraId="7B47634C" w14:textId="77777777" w:rsidR="00DA1E42" w:rsidRPr="00037AFC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037AFC">
        <w:rPr>
          <w:rFonts w:ascii="Calibri" w:eastAsia="Calibri" w:hAnsi="Calibri"/>
        </w:rPr>
        <w:t>Članak 3.</w:t>
      </w:r>
    </w:p>
    <w:p w14:paraId="7CB94C59" w14:textId="77777777" w:rsidR="00DA1E42" w:rsidRPr="00037AFC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037AFC">
        <w:rPr>
          <w:rFonts w:ascii="Calibri" w:eastAsia="Calibri" w:hAnsi="Calibri"/>
        </w:rPr>
        <w:t xml:space="preserve">Održavanjem nerazvrstanih cesta obuhvaćeni su radovi na redovitom održavanju nerazvrstanih cesta na području Grada Novske i radovi na održavanju poljskih puteva, za koje se u proračunu osiguravaju sredstva u sljedećim iznosima: </w:t>
      </w:r>
      <w:r w:rsidRPr="00037AFC">
        <w:rPr>
          <w:rFonts w:ascii="Calibri" w:eastAsia="Calibri" w:hAnsi="Calibri"/>
        </w:rPr>
        <w:tab/>
      </w:r>
    </w:p>
    <w:p w14:paraId="0E35BE42" w14:textId="77777777" w:rsidR="00DA1E42" w:rsidRPr="00037AFC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3ED0AE76" w14:textId="099374F7" w:rsidR="00DA1E42" w:rsidRPr="00037AFC" w:rsidRDefault="0012752F">
      <w:pPr>
        <w:pStyle w:val="Odlomakpopis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  <w:r w:rsidRPr="00037AFC">
        <w:rPr>
          <w:rFonts w:ascii="Calibri" w:eastAsia="Calibri" w:hAnsi="Calibri"/>
        </w:rPr>
        <w:t xml:space="preserve"> Održavanje nerazvrstanih cesta u iznosu od </w:t>
      </w:r>
      <w:r w:rsidR="00D638EE">
        <w:rPr>
          <w:rFonts w:ascii="Calibri" w:eastAsia="Calibri" w:hAnsi="Calibri"/>
        </w:rPr>
        <w:t>251</w:t>
      </w:r>
      <w:r w:rsidRPr="00037AFC">
        <w:rPr>
          <w:rFonts w:ascii="Calibri" w:eastAsia="Calibri" w:hAnsi="Calibri"/>
        </w:rPr>
        <w:t>.000,00 EUR</w:t>
      </w:r>
    </w:p>
    <w:p w14:paraId="0B7F47C8" w14:textId="1D111F38" w:rsidR="000C41EA" w:rsidRPr="00037AFC" w:rsidRDefault="000C41EA">
      <w:pPr>
        <w:pStyle w:val="Odlomakpopis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  <w:r w:rsidRPr="00037AFC">
        <w:rPr>
          <w:rFonts w:ascii="Calibri" w:eastAsia="Calibri" w:hAnsi="Calibri"/>
        </w:rPr>
        <w:t>Održavanje poljski</w:t>
      </w:r>
      <w:r w:rsidR="00037AFC" w:rsidRPr="00037AFC">
        <w:rPr>
          <w:rFonts w:ascii="Calibri" w:eastAsia="Calibri" w:hAnsi="Calibri"/>
        </w:rPr>
        <w:t>h</w:t>
      </w:r>
      <w:r w:rsidRPr="00037AFC">
        <w:rPr>
          <w:rFonts w:ascii="Calibri" w:eastAsia="Calibri" w:hAnsi="Calibri"/>
        </w:rPr>
        <w:t xml:space="preserve"> puteva</w:t>
      </w:r>
      <w:r w:rsidR="00037AFC" w:rsidRPr="00037AFC">
        <w:rPr>
          <w:rFonts w:ascii="Calibri" w:eastAsia="Calibri" w:hAnsi="Calibri"/>
        </w:rPr>
        <w:t xml:space="preserve"> u iznosu od </w:t>
      </w:r>
      <w:r w:rsidR="00D638EE">
        <w:rPr>
          <w:rFonts w:ascii="Calibri" w:eastAsia="Calibri" w:hAnsi="Calibri"/>
        </w:rPr>
        <w:t>115</w:t>
      </w:r>
      <w:r w:rsidR="00037AFC" w:rsidRPr="00037AFC">
        <w:rPr>
          <w:rFonts w:ascii="Calibri" w:eastAsia="Calibri" w:hAnsi="Calibri"/>
        </w:rPr>
        <w:t>.000,00 EUR</w:t>
      </w:r>
    </w:p>
    <w:p w14:paraId="66C1BF74" w14:textId="77777777" w:rsidR="00DA1E42" w:rsidRPr="00037AFC" w:rsidRDefault="00DA1E42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eastAsia="Calibri" w:hAnsi="Calibri"/>
        </w:rPr>
      </w:pPr>
    </w:p>
    <w:p w14:paraId="31DAB622" w14:textId="77777777" w:rsidR="00DA1E42" w:rsidRPr="00037AFC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037AFC">
        <w:rPr>
          <w:rFonts w:ascii="Calibri" w:eastAsia="Calibri" w:hAnsi="Calibri"/>
        </w:rPr>
        <w:t>Radove redovitog održavanja provodi  tvrtka ''Novokom'' d.o.o.  Novska, a radovi se izvode sukladno ugovoru.</w:t>
      </w:r>
    </w:p>
    <w:p w14:paraId="2E8A0CE5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color w:val="0070C0"/>
        </w:rPr>
      </w:pPr>
    </w:p>
    <w:p w14:paraId="011D7F2B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b/>
        </w:rPr>
      </w:pPr>
      <w:r w:rsidRPr="00CC003B">
        <w:rPr>
          <w:rFonts w:ascii="Calibri" w:eastAsia="Calibri" w:hAnsi="Calibri"/>
          <w:b/>
        </w:rPr>
        <w:t>II. Održavanje javnih površina</w:t>
      </w:r>
    </w:p>
    <w:p w14:paraId="63A43D28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Članak 4.</w:t>
      </w:r>
    </w:p>
    <w:p w14:paraId="2ECB0BA3" w14:textId="5620F042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 xml:space="preserve">Ovom aktivnošću obuhvaćeni su radovi na redovitom održavanju javnih površina na području Grada Novske za  koje su osigurana sredstva proračuna Grada Novske u iznosu od </w:t>
      </w:r>
      <w:r w:rsidR="00CC003B" w:rsidRPr="00CC003B">
        <w:rPr>
          <w:rFonts w:ascii="Calibri" w:eastAsia="Calibri" w:hAnsi="Calibri"/>
        </w:rPr>
        <w:t>8</w:t>
      </w:r>
      <w:r w:rsidR="007B7680" w:rsidRPr="00CC003B">
        <w:rPr>
          <w:rFonts w:ascii="Calibri" w:eastAsia="Calibri" w:hAnsi="Calibri"/>
        </w:rPr>
        <w:t>00</w:t>
      </w:r>
      <w:r w:rsidRPr="00CC003B">
        <w:rPr>
          <w:rFonts w:ascii="Calibri" w:eastAsia="Calibri" w:hAnsi="Calibri"/>
        </w:rPr>
        <w:t>.000,00 EUR.</w:t>
      </w:r>
    </w:p>
    <w:p w14:paraId="3E8A44EE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59833AB2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Radove redovitog održavanja javnih površina provodi  tvrtka ''Novokom'' d.o.o.  Novska, a radovi se  izvode  sukladno ugovoru.</w:t>
      </w:r>
    </w:p>
    <w:p w14:paraId="1A6FAF82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49ACD6D5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b/>
        </w:rPr>
      </w:pPr>
      <w:r w:rsidRPr="00CC003B">
        <w:rPr>
          <w:rFonts w:ascii="Calibri" w:eastAsia="Calibri" w:hAnsi="Calibri"/>
          <w:b/>
        </w:rPr>
        <w:t>III. Održavanje javne rasvjete</w:t>
      </w:r>
    </w:p>
    <w:p w14:paraId="06BA8399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Članak 5.</w:t>
      </w:r>
    </w:p>
    <w:p w14:paraId="3C572C5F" w14:textId="53CAFD9C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 xml:space="preserve">Ovom aktivnošću obuhvaćeni su radovi na redovitom održavanju javne rasvjete na području Grada Novske za koje su osigurana sredstva proračuna Grada Novske u iznosu od </w:t>
      </w:r>
      <w:r w:rsidR="00CC003B" w:rsidRPr="00CC003B">
        <w:rPr>
          <w:rFonts w:ascii="Calibri" w:eastAsia="Calibri" w:hAnsi="Calibri"/>
        </w:rPr>
        <w:t>8</w:t>
      </w:r>
      <w:r w:rsidRPr="00CC003B">
        <w:rPr>
          <w:rFonts w:ascii="Calibri" w:eastAsia="Calibri" w:hAnsi="Calibri"/>
        </w:rPr>
        <w:t>0.000,00 EUR.</w:t>
      </w:r>
    </w:p>
    <w:p w14:paraId="774DFD4B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05FB1CB6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Radove redovitog održavanja javne rasvjete  provodi  tvrtka ''Novokom'' d.o.o. Novska,   a radovi se  izvode  sukladno ugovoru.</w:t>
      </w:r>
    </w:p>
    <w:p w14:paraId="0D892C57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68A1F383" w14:textId="44B86B9D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 xml:space="preserve">Članak </w:t>
      </w:r>
      <w:r w:rsidR="00CC003B" w:rsidRPr="00CC003B">
        <w:rPr>
          <w:rFonts w:ascii="Calibri" w:eastAsia="Calibri" w:hAnsi="Calibri"/>
        </w:rPr>
        <w:t>6</w:t>
      </w:r>
      <w:r w:rsidRPr="00CC003B">
        <w:rPr>
          <w:rFonts w:ascii="Calibri" w:eastAsia="Calibri" w:hAnsi="Calibri"/>
        </w:rPr>
        <w:t>.</w:t>
      </w:r>
    </w:p>
    <w:p w14:paraId="2807C607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Za ostvarivanje ovog Programa održavanja objekata i uređaja komunalne infrastrukture zadužuje se Upravni odjel za komunalni sustav, prostorno planiranje i zaštitu okoliša Grada Novske.</w:t>
      </w:r>
    </w:p>
    <w:p w14:paraId="4D44C16D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61BD45FE" w14:textId="4BBB853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 xml:space="preserve">Članak </w:t>
      </w:r>
      <w:r w:rsidR="00CC003B" w:rsidRPr="00CC003B">
        <w:rPr>
          <w:rFonts w:ascii="Calibri" w:eastAsia="Calibri" w:hAnsi="Calibri"/>
        </w:rPr>
        <w:t>7</w:t>
      </w:r>
      <w:r w:rsidRPr="00CC003B">
        <w:rPr>
          <w:rFonts w:ascii="Calibri" w:eastAsia="Calibri" w:hAnsi="Calibri"/>
        </w:rPr>
        <w:t>.</w:t>
      </w:r>
    </w:p>
    <w:p w14:paraId="3533017B" w14:textId="77777777" w:rsidR="00DA1E42" w:rsidRPr="00CC003B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CC003B">
        <w:rPr>
          <w:rFonts w:ascii="Calibri" w:eastAsia="Calibri" w:hAnsi="Calibri"/>
        </w:rPr>
        <w:t>Gradonačelnik Grada Novske podnijet će Gradskom vijeću Grada Novske  izvješće o izvršenju Programa održavanja komunalne infrastrukture za prethodnu kalendarsku godinu, istodobno s izvješćem o izvršenju proračuna Grada Novske.</w:t>
      </w:r>
    </w:p>
    <w:p w14:paraId="00CCAE38" w14:textId="77777777" w:rsidR="00DA1E42" w:rsidRPr="00CC003B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47444859" w14:textId="34F9D9FB" w:rsidR="00DA1E42" w:rsidRPr="00FF0270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 w:rsidRPr="00FF0270">
        <w:rPr>
          <w:rFonts w:ascii="Calibri" w:eastAsia="Calibri" w:hAnsi="Calibri"/>
        </w:rPr>
        <w:t xml:space="preserve">Članak </w:t>
      </w:r>
      <w:r w:rsidR="00CC003B" w:rsidRPr="00FF0270">
        <w:rPr>
          <w:rFonts w:ascii="Calibri" w:eastAsia="Calibri" w:hAnsi="Calibri"/>
        </w:rPr>
        <w:t>8</w:t>
      </w:r>
      <w:r w:rsidRPr="00FF0270">
        <w:rPr>
          <w:rFonts w:ascii="Calibri" w:eastAsia="Calibri" w:hAnsi="Calibri"/>
        </w:rPr>
        <w:t>.</w:t>
      </w:r>
    </w:p>
    <w:p w14:paraId="21986C68" w14:textId="58B02119" w:rsidR="00DA1E42" w:rsidRPr="00FF0270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 w:rsidRPr="00FF0270">
        <w:rPr>
          <w:rFonts w:ascii="Calibri" w:eastAsia="Calibri" w:hAnsi="Calibri"/>
        </w:rPr>
        <w:t>Ovaj Program stupa na snagu 1. siječnja 202</w:t>
      </w:r>
      <w:r w:rsidR="00FF0270" w:rsidRPr="00FF0270">
        <w:rPr>
          <w:rFonts w:ascii="Calibri" w:eastAsia="Calibri" w:hAnsi="Calibri"/>
        </w:rPr>
        <w:t>6</w:t>
      </w:r>
      <w:r w:rsidRPr="00FF0270">
        <w:rPr>
          <w:rFonts w:ascii="Calibri" w:eastAsia="Calibri" w:hAnsi="Calibri"/>
        </w:rPr>
        <w:t>. godine</w:t>
      </w:r>
      <w:r w:rsidR="00FF0270" w:rsidRPr="00FF0270">
        <w:rPr>
          <w:rFonts w:ascii="Calibri" w:eastAsia="Calibri" w:hAnsi="Calibri"/>
        </w:rPr>
        <w:t xml:space="preserve"> i</w:t>
      </w:r>
      <w:r w:rsidRPr="00FF0270">
        <w:rPr>
          <w:rFonts w:ascii="Calibri" w:eastAsia="Calibri" w:hAnsi="Calibri"/>
        </w:rPr>
        <w:t xml:space="preserve"> objaviti će se  u „Službenom vjesniku“ Grada Novske.</w:t>
      </w:r>
    </w:p>
    <w:p w14:paraId="4DC217BB" w14:textId="77777777" w:rsidR="00C263A2" w:rsidRPr="00FF0270" w:rsidRDefault="00C263A2" w:rsidP="00C263A2">
      <w:pPr>
        <w:jc w:val="center"/>
        <w:rPr>
          <w:rFonts w:cstheme="minorHAnsi"/>
        </w:rPr>
      </w:pPr>
    </w:p>
    <w:p w14:paraId="1E62E91A" w14:textId="2212FEB5" w:rsidR="00C263A2" w:rsidRPr="00FF0270" w:rsidRDefault="00C263A2" w:rsidP="00C263A2">
      <w:pPr>
        <w:jc w:val="center"/>
        <w:rPr>
          <w:rFonts w:cstheme="minorHAnsi"/>
        </w:rPr>
      </w:pPr>
      <w:r w:rsidRPr="00FF0270">
        <w:rPr>
          <w:rFonts w:cstheme="minorHAnsi"/>
        </w:rPr>
        <w:t>SISAČKO-MOSLAVAČKA ŽUPANIJA</w:t>
      </w:r>
    </w:p>
    <w:p w14:paraId="539547E3" w14:textId="77777777" w:rsidR="00C263A2" w:rsidRPr="00FF0270" w:rsidRDefault="00C263A2" w:rsidP="00C263A2">
      <w:pPr>
        <w:jc w:val="center"/>
        <w:rPr>
          <w:rFonts w:cstheme="minorHAnsi"/>
        </w:rPr>
      </w:pPr>
      <w:r w:rsidRPr="00FF0270">
        <w:rPr>
          <w:rFonts w:cstheme="minorHAnsi"/>
        </w:rPr>
        <w:t>GRAD NOVSKA</w:t>
      </w:r>
    </w:p>
    <w:p w14:paraId="20F3A735" w14:textId="77777777" w:rsidR="00C263A2" w:rsidRPr="00FF0270" w:rsidRDefault="00C263A2" w:rsidP="00C263A2">
      <w:pPr>
        <w:jc w:val="center"/>
        <w:rPr>
          <w:rFonts w:cstheme="minorHAnsi"/>
        </w:rPr>
      </w:pPr>
      <w:r w:rsidRPr="00FF0270">
        <w:rPr>
          <w:rFonts w:cstheme="minorHAnsi"/>
        </w:rPr>
        <w:t>GRADSKO VIJEĆE</w:t>
      </w:r>
    </w:p>
    <w:p w14:paraId="0C5FA563" w14:textId="77777777" w:rsidR="00C263A2" w:rsidRPr="00EF2E62" w:rsidRDefault="00C263A2" w:rsidP="00C263A2">
      <w:pPr>
        <w:rPr>
          <w:rFonts w:asciiTheme="majorHAnsi" w:hAnsiTheme="majorHAnsi" w:cstheme="majorHAnsi"/>
          <w:color w:val="0070C0"/>
        </w:rPr>
      </w:pPr>
    </w:p>
    <w:p w14:paraId="21DF347B" w14:textId="77777777" w:rsidR="00DA1E42" w:rsidRPr="00FF0270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  <w:t>Predsjednik Gradskog vijeća</w:t>
      </w:r>
    </w:p>
    <w:p w14:paraId="0AED1346" w14:textId="77777777" w:rsidR="00DA1E42" w:rsidRPr="00FF0270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</w:p>
    <w:p w14:paraId="44092DEF" w14:textId="77777777" w:rsidR="00DA1E42" w:rsidRPr="00FF0270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</w:rPr>
      </w:pP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</w:r>
      <w:r w:rsidRPr="00FF0270">
        <w:rPr>
          <w:rFonts w:ascii="Calibri" w:eastAsia="Calibri" w:hAnsi="Calibri"/>
        </w:rPr>
        <w:tab/>
        <w:t>Ivica Vulić</w:t>
      </w:r>
      <w:r w:rsidRPr="00FF0270">
        <w:rPr>
          <w:rFonts w:ascii="Calibri" w:eastAsia="Calibri" w:hAnsi="Calibri"/>
        </w:rPr>
        <w:tab/>
      </w:r>
    </w:p>
    <w:p w14:paraId="2F340AEF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/>
          <w:color w:val="0070C0"/>
        </w:rPr>
      </w:pPr>
    </w:p>
    <w:p w14:paraId="7A9435E2" w14:textId="77777777" w:rsidR="00DA1E4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29B58866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5C9479AF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5BA9696D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2D98A313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5A927C92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667B85F3" w14:textId="77777777" w:rsidR="00DA307C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3207315F" w14:textId="77777777" w:rsidR="00DA307C" w:rsidRPr="00EF2E62" w:rsidRDefault="00DA3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  <w:color w:val="0070C0"/>
        </w:rPr>
      </w:pPr>
    </w:p>
    <w:p w14:paraId="22E40EBF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</w:rPr>
      </w:pPr>
      <w:r w:rsidRPr="00993919">
        <w:rPr>
          <w:rFonts w:ascii="Calibri" w:eastAsia="Calibri" w:hAnsi="Calibri"/>
          <w:b/>
        </w:rPr>
        <w:t>Obrazloženje uz</w:t>
      </w:r>
    </w:p>
    <w:p w14:paraId="221681BE" w14:textId="4EA1C3C1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</w:rPr>
      </w:pPr>
      <w:r w:rsidRPr="00993919">
        <w:rPr>
          <w:rFonts w:ascii="Calibri" w:eastAsia="Calibri" w:hAnsi="Calibri"/>
          <w:b/>
        </w:rPr>
        <w:t>Program održavanja objekata i uređaja komunalne infrastrukture za 202</w:t>
      </w:r>
      <w:r w:rsidR="00DA307C" w:rsidRPr="00993919">
        <w:rPr>
          <w:rFonts w:ascii="Calibri" w:eastAsia="Calibri" w:hAnsi="Calibri"/>
          <w:b/>
        </w:rPr>
        <w:t>6</w:t>
      </w:r>
      <w:r w:rsidRPr="00993919">
        <w:rPr>
          <w:rFonts w:ascii="Calibri" w:eastAsia="Calibri" w:hAnsi="Calibri"/>
          <w:b/>
        </w:rPr>
        <w:t>. godinu</w:t>
      </w:r>
    </w:p>
    <w:p w14:paraId="547C0D05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eastAsia="Calibri" w:hAnsi="Calibri"/>
          <w:b/>
        </w:rPr>
      </w:pPr>
    </w:p>
    <w:p w14:paraId="360C5F18" w14:textId="04A555B4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Osnova za izradu ovog programa je Zakon o komunalnom gospodarstvu, članak 67. ("Narodne novine" broj 68/18, 110/18</w:t>
      </w:r>
      <w:r w:rsidR="00993919" w:rsidRPr="00993919">
        <w:rPr>
          <w:rFonts w:ascii="Calibri" w:eastAsia="Calibri" w:hAnsi="Calibri"/>
          <w:sz w:val="22"/>
        </w:rPr>
        <w:t>,</w:t>
      </w:r>
      <w:r w:rsidRPr="00993919">
        <w:rPr>
          <w:rFonts w:ascii="Calibri" w:eastAsia="Calibri" w:hAnsi="Calibri"/>
          <w:sz w:val="22"/>
        </w:rPr>
        <w:t xml:space="preserve"> 32/20</w:t>
      </w:r>
      <w:r w:rsidR="00DA307C" w:rsidRPr="00993919">
        <w:rPr>
          <w:rFonts w:ascii="Calibri" w:eastAsia="Calibri" w:hAnsi="Calibri"/>
          <w:sz w:val="22"/>
        </w:rPr>
        <w:t xml:space="preserve"> i 145/24</w:t>
      </w:r>
      <w:r w:rsidRPr="00993919">
        <w:rPr>
          <w:rFonts w:ascii="Calibri" w:eastAsia="Calibri" w:hAnsi="Calibri"/>
          <w:sz w:val="22"/>
        </w:rPr>
        <w:t xml:space="preserve">) i članak 37. Statuta Grada Novske ("Službeni vjesnik" broj 8/21, 13/23). </w:t>
      </w:r>
    </w:p>
    <w:p w14:paraId="13A8F33D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</w:p>
    <w:p w14:paraId="538824A1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Ovim programom se utvrđuje opis poslova s procjenom troškova građenja za slijedeće programe:</w:t>
      </w:r>
    </w:p>
    <w:p w14:paraId="28F21A8B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</w:p>
    <w:p w14:paraId="6AF1091B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I. Program održavanja nerazvrstanih cesta</w:t>
      </w:r>
    </w:p>
    <w:p w14:paraId="3BF73D01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II. Program održavanja javnih površina</w:t>
      </w:r>
    </w:p>
    <w:p w14:paraId="16EC344B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III. Program održavanja javne rasvjete</w:t>
      </w:r>
    </w:p>
    <w:p w14:paraId="322D8285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color w:val="0070C0"/>
          <w:sz w:val="22"/>
        </w:rPr>
      </w:pPr>
    </w:p>
    <w:p w14:paraId="16F507B4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sz w:val="22"/>
        </w:rPr>
      </w:pPr>
      <w:r w:rsidRPr="00EF2E62">
        <w:rPr>
          <w:rFonts w:ascii="Calibri" w:eastAsia="Calibri" w:hAnsi="Calibri"/>
          <w:color w:val="0070C0"/>
          <w:sz w:val="22"/>
        </w:rPr>
        <w:tab/>
      </w:r>
      <w:r w:rsidRPr="00993919">
        <w:rPr>
          <w:rFonts w:ascii="Calibri" w:eastAsia="Calibri" w:hAnsi="Calibri"/>
          <w:sz w:val="22"/>
        </w:rPr>
        <w:t>Sredstva za realizaciju navedenih programa osiguravaju se iz prihoda prikupljenih naplatom komunalne naknade i prodaje i zakupa poljoprivrednog zemljišta, a planiraju se temeljem iskustava iz prethodnih godina.</w:t>
      </w:r>
    </w:p>
    <w:p w14:paraId="513540A2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sz w:val="22"/>
        </w:rPr>
      </w:pPr>
    </w:p>
    <w:p w14:paraId="02FD6231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b/>
        </w:rPr>
      </w:pPr>
      <w:r w:rsidRPr="00993919">
        <w:rPr>
          <w:rFonts w:ascii="Calibri" w:eastAsia="Calibri" w:hAnsi="Calibri"/>
          <w:b/>
        </w:rPr>
        <w:t>I. Program održavanja nerazvrstanih cesta</w:t>
      </w:r>
    </w:p>
    <w:p w14:paraId="4DACB563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</w:p>
    <w:p w14:paraId="75B76AA9" w14:textId="627A6098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</w:rPr>
      </w:pPr>
      <w:r w:rsidRPr="00993919">
        <w:rPr>
          <w:rFonts w:ascii="Calibri" w:eastAsia="Calibri" w:hAnsi="Calibri"/>
          <w:sz w:val="22"/>
        </w:rPr>
        <w:t>Na poziciji „Održavanje nerazvrstanih cesta“ u 202</w:t>
      </w:r>
      <w:r w:rsidR="00993919" w:rsidRPr="00993919">
        <w:rPr>
          <w:rFonts w:ascii="Calibri" w:eastAsia="Calibri" w:hAnsi="Calibri"/>
          <w:sz w:val="22"/>
        </w:rPr>
        <w:t>6</w:t>
      </w:r>
      <w:r w:rsidRPr="00993919">
        <w:rPr>
          <w:rFonts w:ascii="Calibri" w:eastAsia="Calibri" w:hAnsi="Calibri"/>
          <w:sz w:val="22"/>
        </w:rPr>
        <w:t xml:space="preserve">. g. planirana su sredstva od </w:t>
      </w:r>
      <w:r w:rsidR="00A652E6" w:rsidRPr="00993919">
        <w:rPr>
          <w:rFonts w:ascii="Calibri" w:eastAsia="Calibri" w:hAnsi="Calibri"/>
          <w:sz w:val="22"/>
        </w:rPr>
        <w:t>366</w:t>
      </w:r>
      <w:r w:rsidRPr="00993919">
        <w:rPr>
          <w:rFonts w:ascii="Calibri" w:eastAsia="Calibri" w:hAnsi="Calibri"/>
          <w:sz w:val="22"/>
        </w:rPr>
        <w:t xml:space="preserve">.000,00 EUR. U sklopu ove aktivnosti se </w:t>
      </w:r>
      <w:r w:rsidRPr="00993919">
        <w:rPr>
          <w:rFonts w:ascii="Calibri" w:eastAsia="Calibri" w:hAnsi="Calibri"/>
        </w:rPr>
        <w:t>održava 57 ulica ukupne dužine od 38,8 kilometara i 59 nerazvrstanih cesta u prigradskim naseljima ukupne dužine 44,2 kilometra. Održavanje nerazvrstanih cesta obuhvaća radove izrade kamene podloge, saniranje rupa i neravnina na makadamskim cestama, krpanje udarnih rupa, ugradnja i valjanje asfaltne mase, ugradnja rubnjaka,  čišćenje odvodnih jaraka, izrada propusta ispod ceste, razni betonski radovi, postava prometnih znakova, postava slivničkih rešetki, popravak pješačkih staza i dr.</w:t>
      </w:r>
      <w:r w:rsidR="00A652E6" w:rsidRPr="00993919">
        <w:rPr>
          <w:rFonts w:ascii="Calibri" w:eastAsia="Calibri" w:hAnsi="Calibri"/>
        </w:rPr>
        <w:t xml:space="preserve"> kroz ovaj program se vrši i održavanje poljskih puteva, prema ukazanoj potrebi i u okviru planiranih sredstava.</w:t>
      </w:r>
      <w:r w:rsidR="00677C2D">
        <w:rPr>
          <w:rFonts w:ascii="Calibri" w:eastAsia="Calibri" w:hAnsi="Calibri"/>
        </w:rPr>
        <w:t xml:space="preserve"> Kroz ovaj program provode se i radovi zimske službe (solenje, raljenje i sl.).</w:t>
      </w:r>
    </w:p>
    <w:p w14:paraId="1883C21E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Radovi na provedbi ovog programa povjereni su tvrtki „Novokom“ d.o.o. iz Novske.</w:t>
      </w:r>
    </w:p>
    <w:p w14:paraId="11BAC1F5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color w:val="0070C0"/>
          <w:sz w:val="22"/>
        </w:rPr>
      </w:pPr>
    </w:p>
    <w:p w14:paraId="44AF8B4D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b/>
        </w:rPr>
      </w:pPr>
      <w:r w:rsidRPr="00993919">
        <w:rPr>
          <w:rFonts w:ascii="Calibri" w:eastAsia="Calibri" w:hAnsi="Calibri"/>
          <w:b/>
        </w:rPr>
        <w:t>II. Program održavanja javnih površina</w:t>
      </w:r>
    </w:p>
    <w:p w14:paraId="1D7FE4C3" w14:textId="77777777" w:rsidR="00DA1E42" w:rsidRPr="00993919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b/>
        </w:rPr>
      </w:pPr>
    </w:p>
    <w:p w14:paraId="4E77D3DF" w14:textId="6D48D376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firstLine="708"/>
        <w:jc w:val="both"/>
        <w:rPr>
          <w:rFonts w:ascii="Calibri" w:eastAsia="Calibri" w:hAnsi="Calibri"/>
        </w:rPr>
      </w:pPr>
      <w:r w:rsidRPr="00993919">
        <w:rPr>
          <w:rFonts w:ascii="Calibri" w:eastAsia="Calibri" w:hAnsi="Calibri"/>
          <w:sz w:val="22"/>
        </w:rPr>
        <w:t>Za ovaj program u 202</w:t>
      </w:r>
      <w:r w:rsidR="00993919">
        <w:rPr>
          <w:rFonts w:ascii="Calibri" w:eastAsia="Calibri" w:hAnsi="Calibri"/>
          <w:sz w:val="22"/>
        </w:rPr>
        <w:t>6</w:t>
      </w:r>
      <w:r w:rsidRPr="00993919">
        <w:rPr>
          <w:rFonts w:ascii="Calibri" w:eastAsia="Calibri" w:hAnsi="Calibri"/>
          <w:sz w:val="22"/>
        </w:rPr>
        <w:t xml:space="preserve">. g. planirana su sredstva od </w:t>
      </w:r>
      <w:r w:rsidR="00993919" w:rsidRPr="00993919">
        <w:rPr>
          <w:rFonts w:ascii="Calibri" w:eastAsia="Calibri" w:hAnsi="Calibri"/>
          <w:sz w:val="22"/>
        </w:rPr>
        <w:t>8</w:t>
      </w:r>
      <w:r w:rsidR="00A652E6" w:rsidRPr="00993919">
        <w:rPr>
          <w:rFonts w:ascii="Calibri" w:eastAsia="Calibri" w:hAnsi="Calibri"/>
          <w:sz w:val="22"/>
        </w:rPr>
        <w:t>00</w:t>
      </w:r>
      <w:r w:rsidRPr="00993919">
        <w:rPr>
          <w:rFonts w:ascii="Calibri" w:eastAsia="Calibri" w:hAnsi="Calibri"/>
          <w:sz w:val="22"/>
        </w:rPr>
        <w:t xml:space="preserve">.000,00 EUR. Ovaj program podrazumijeva </w:t>
      </w:r>
      <w:r w:rsidRPr="00993919">
        <w:rPr>
          <w:rFonts w:ascii="Calibri" w:eastAsia="Calibri" w:hAnsi="Calibri"/>
        </w:rPr>
        <w:t>košnju trave, sjetvu trave, sjetvu i zalijevanje cvijeća, sadnju i održavanje ukrasnog drveća, sakupljanje otpadaka, pražnjenje koševa, čišćenje prometnih i pješačkih površina, montaža i demontaža bine i dr.</w:t>
      </w:r>
    </w:p>
    <w:p w14:paraId="6607F357" w14:textId="77777777" w:rsidR="00DA1E42" w:rsidRPr="00993919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firstLine="708"/>
        <w:jc w:val="both"/>
        <w:rPr>
          <w:rFonts w:ascii="Calibri" w:eastAsia="Calibri" w:hAnsi="Calibri"/>
          <w:sz w:val="22"/>
        </w:rPr>
      </w:pPr>
      <w:r w:rsidRPr="00993919">
        <w:rPr>
          <w:rFonts w:ascii="Calibri" w:eastAsia="Calibri" w:hAnsi="Calibri"/>
          <w:sz w:val="22"/>
        </w:rPr>
        <w:t>Radovi redovnog održavanja povjereni su tvrtki „Novokom“ d.o.o. iz Novske.</w:t>
      </w:r>
    </w:p>
    <w:p w14:paraId="5A0F4EEF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color w:val="0070C0"/>
          <w:sz w:val="22"/>
        </w:rPr>
      </w:pPr>
    </w:p>
    <w:p w14:paraId="18540A1B" w14:textId="77777777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b/>
        </w:rPr>
      </w:pPr>
      <w:r w:rsidRPr="00677C2D">
        <w:rPr>
          <w:rFonts w:ascii="Calibri" w:eastAsia="Calibri" w:hAnsi="Calibri"/>
          <w:b/>
        </w:rPr>
        <w:t>III. Program održavanja javne rasvjete</w:t>
      </w:r>
    </w:p>
    <w:p w14:paraId="6B147B22" w14:textId="77777777" w:rsidR="00DA1E42" w:rsidRPr="00677C2D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b/>
        </w:rPr>
      </w:pPr>
    </w:p>
    <w:p w14:paraId="0BC4B294" w14:textId="6CF60D32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  <w:r w:rsidRPr="00677C2D">
        <w:rPr>
          <w:rFonts w:ascii="Calibri" w:eastAsia="Calibri" w:hAnsi="Calibri"/>
          <w:sz w:val="22"/>
        </w:rPr>
        <w:t>Za ovaj program u 202</w:t>
      </w:r>
      <w:r w:rsidR="00993919" w:rsidRPr="00677C2D">
        <w:rPr>
          <w:rFonts w:ascii="Calibri" w:eastAsia="Calibri" w:hAnsi="Calibri"/>
          <w:sz w:val="22"/>
        </w:rPr>
        <w:t>6</w:t>
      </w:r>
      <w:r w:rsidRPr="00677C2D">
        <w:rPr>
          <w:rFonts w:ascii="Calibri" w:eastAsia="Calibri" w:hAnsi="Calibri"/>
          <w:sz w:val="22"/>
        </w:rPr>
        <w:t xml:space="preserve">. g. planirana su sredstva od </w:t>
      </w:r>
      <w:r w:rsidR="00677C2D" w:rsidRPr="00677C2D">
        <w:rPr>
          <w:rFonts w:ascii="Calibri" w:eastAsia="Calibri" w:hAnsi="Calibri"/>
          <w:sz w:val="22"/>
        </w:rPr>
        <w:t>8</w:t>
      </w:r>
      <w:r w:rsidRPr="00677C2D">
        <w:rPr>
          <w:rFonts w:ascii="Calibri" w:eastAsia="Calibri" w:hAnsi="Calibri"/>
          <w:sz w:val="22"/>
        </w:rPr>
        <w:t>0.000,00 EUR. Ovaj program podrazumijeva radove na održavanju javne rasvjete, kao što su zamjena pregorenih žarulja, zamjena oštećenih ili dotrajalih svjetlosnih tijela, osvjetljenje javnih i sakralnih objekata, popunjavanje rasvjetnim tijelima na mjestima gdje se za to ukaže potreba i sl.</w:t>
      </w:r>
    </w:p>
    <w:p w14:paraId="1403888C" w14:textId="77777777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ind w:firstLine="708"/>
        <w:jc w:val="both"/>
        <w:rPr>
          <w:rFonts w:ascii="Calibri" w:eastAsia="Calibri" w:hAnsi="Calibri"/>
          <w:sz w:val="22"/>
        </w:rPr>
      </w:pPr>
      <w:r w:rsidRPr="00677C2D">
        <w:rPr>
          <w:rFonts w:ascii="Calibri" w:eastAsia="Calibri" w:hAnsi="Calibri"/>
          <w:sz w:val="22"/>
        </w:rPr>
        <w:t>Radovi redovnog održavanja povjereni su tvrtki „Novokom“ d.o.o. iz Novske.</w:t>
      </w:r>
    </w:p>
    <w:p w14:paraId="14FE6A43" w14:textId="77777777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  <w:r w:rsidRPr="00677C2D">
        <w:rPr>
          <w:rFonts w:ascii="Calibri" w:eastAsia="Calibri" w:hAnsi="Calibri"/>
          <w:sz w:val="22"/>
        </w:rPr>
        <w:t>Za ostvarenje ovih programa zadužen je Upravni odjel za komunalni sustav, prostorno planiranje i zaštitu okoliša.</w:t>
      </w:r>
    </w:p>
    <w:p w14:paraId="7F3F55B1" w14:textId="77777777" w:rsidR="00DA1E42" w:rsidRPr="00677C2D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08"/>
        <w:jc w:val="both"/>
        <w:rPr>
          <w:rFonts w:ascii="Calibri" w:eastAsia="Calibri" w:hAnsi="Calibri"/>
          <w:sz w:val="22"/>
        </w:rPr>
      </w:pPr>
    </w:p>
    <w:p w14:paraId="3BC760D6" w14:textId="77777777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b/>
          <w:sz w:val="22"/>
        </w:rPr>
      </w:pP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>Pročelnik:</w:t>
      </w:r>
    </w:p>
    <w:p w14:paraId="6ADABD31" w14:textId="77777777" w:rsidR="00DA1E42" w:rsidRPr="00677C2D" w:rsidRDefault="00127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b/>
          <w:sz w:val="22"/>
        </w:rPr>
      </w:pP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</w:r>
      <w:r w:rsidRPr="00677C2D">
        <w:rPr>
          <w:rFonts w:ascii="Calibri" w:eastAsia="Calibri" w:hAnsi="Calibri"/>
          <w:b/>
          <w:sz w:val="22"/>
        </w:rPr>
        <w:tab/>
        <w:t>Mišo Tušek, dipl. ing. geod.</w:t>
      </w:r>
    </w:p>
    <w:p w14:paraId="6498FDA1" w14:textId="77777777" w:rsidR="00DA1E42" w:rsidRPr="00EF2E62" w:rsidRDefault="00DA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eastAsia="Calibri" w:hAnsi="Calibri"/>
          <w:b/>
          <w:color w:val="0070C0"/>
          <w:sz w:val="22"/>
        </w:rPr>
      </w:pPr>
    </w:p>
    <w:sectPr w:rsidR="00DA1E42" w:rsidRPr="00EF2E62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A409" w14:textId="77777777" w:rsidR="001106D0" w:rsidRDefault="001106D0">
      <w:r>
        <w:separator/>
      </w:r>
    </w:p>
  </w:endnote>
  <w:endnote w:type="continuationSeparator" w:id="0">
    <w:p w14:paraId="62D5730E" w14:textId="77777777" w:rsidR="001106D0" w:rsidRDefault="0011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9AED" w14:textId="77777777" w:rsidR="00DA1E42" w:rsidRDefault="0012752F">
    <w:pPr>
      <w:pStyle w:val="Podnoje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</w:pPr>
    <w:r>
      <w:fldChar w:fldCharType="begin"/>
    </w:r>
    <w:r>
      <w:instrText xml:space="preserve">  PAGE \* Arabic \* MERGEFORMAT </w:instrText>
    </w:r>
    <w:r>
      <w:fldChar w:fldCharType="separate"/>
    </w:r>
    <w:r>
      <w:t>2</w:t>
    </w:r>
    <w:r>
      <w:fldChar w:fldCharType="end"/>
    </w:r>
  </w:p>
  <w:p w14:paraId="68C1223A" w14:textId="77777777" w:rsidR="00DA1E42" w:rsidRDefault="0012752F">
    <w:pPr>
      <w:pStyle w:val="Podnoje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ind w:right="360"/>
    </w:pPr>
    <w:r>
      <w:rPr>
        <w:noProof/>
      </w:rPr>
      <w:drawing>
        <wp:inline distT="0" distB="0" distL="0" distR="0" wp14:anchorId="3824F9D6" wp14:editId="7D91629A">
          <wp:extent cx="6075045" cy="843280"/>
          <wp:effectExtent l="0" t="0" r="0" b="0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5045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F28D" w14:textId="77777777" w:rsidR="00DA1E42" w:rsidRDefault="0012752F">
    <w:pPr>
      <w:pStyle w:val="Podnoje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</w:pPr>
    <w:r>
      <w:fldChar w:fldCharType="begin"/>
    </w:r>
    <w:r>
      <w:instrText xml:space="preserve">  PAGE \* Arabic \* MERGEFORMAT </w:instrText>
    </w:r>
    <w:r>
      <w:fldChar w:fldCharType="separate"/>
    </w:r>
    <w:r>
      <w:t>1</w:t>
    </w:r>
    <w:r>
      <w:fldChar w:fldCharType="end"/>
    </w:r>
  </w:p>
  <w:p w14:paraId="107BC944" w14:textId="77777777" w:rsidR="00DA1E42" w:rsidRDefault="0012752F">
    <w:pPr>
      <w:pStyle w:val="Podnoje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ind w:right="360"/>
    </w:pPr>
    <w:r>
      <w:rPr>
        <w:noProof/>
      </w:rPr>
      <w:drawing>
        <wp:inline distT="0" distB="0" distL="0" distR="0" wp14:anchorId="4D56DBDB" wp14:editId="183D3C33">
          <wp:extent cx="6075045" cy="843280"/>
          <wp:effectExtent l="0" t="0" r="0" b="0"/>
          <wp:docPr id="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5045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6DE6" w14:textId="77777777" w:rsidR="001106D0" w:rsidRDefault="001106D0">
      <w:r>
        <w:separator/>
      </w:r>
    </w:p>
  </w:footnote>
  <w:footnote w:type="continuationSeparator" w:id="0">
    <w:p w14:paraId="3138ABA6" w14:textId="77777777" w:rsidR="001106D0" w:rsidRDefault="0011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2F01" w14:textId="77777777" w:rsidR="00DA1E42" w:rsidRDefault="0012752F">
    <w:pPr>
      <w:pStyle w:val="Zaglavlje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>
      <w:rPr>
        <w:noProof/>
      </w:rPr>
      <w:drawing>
        <wp:inline distT="0" distB="0" distL="0" distR="0" wp14:anchorId="4D80A24F" wp14:editId="5ADF8DFC">
          <wp:extent cx="6120130" cy="1185545"/>
          <wp:effectExtent l="0" t="0" r="0" b="0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85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FE8"/>
    <w:multiLevelType w:val="singleLevel"/>
    <w:tmpl w:val="A2680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num w:numId="1" w16cid:durableId="20902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42"/>
    <w:rsid w:val="00037AFC"/>
    <w:rsid w:val="000C41EA"/>
    <w:rsid w:val="001106D0"/>
    <w:rsid w:val="0012752F"/>
    <w:rsid w:val="0027412F"/>
    <w:rsid w:val="00315577"/>
    <w:rsid w:val="00357EC6"/>
    <w:rsid w:val="004678DC"/>
    <w:rsid w:val="005B314F"/>
    <w:rsid w:val="00677C2D"/>
    <w:rsid w:val="006B6A93"/>
    <w:rsid w:val="007B7680"/>
    <w:rsid w:val="007D0C12"/>
    <w:rsid w:val="00993919"/>
    <w:rsid w:val="00A652E6"/>
    <w:rsid w:val="00AB3C9F"/>
    <w:rsid w:val="00C263A2"/>
    <w:rsid w:val="00CC003B"/>
    <w:rsid w:val="00D638EE"/>
    <w:rsid w:val="00DA1E42"/>
    <w:rsid w:val="00DA307C"/>
    <w:rsid w:val="00EA1282"/>
    <w:rsid w:val="00EF2E62"/>
    <w:rsid w:val="00FF027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A255"/>
  <w15:docId w15:val="{81671ED5-C82D-4EEC-BE3D-A67C69A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Zaglavlje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pPr>
      <w:ind w:left="720"/>
    </w:pPr>
  </w:style>
  <w:style w:type="paragraph" w:styleId="Tekstbalonia">
    <w:name w:val="Balloon Text"/>
    <w:basedOn w:val="Normal"/>
    <w:qFormat/>
    <w:rPr>
      <w:rFonts w:ascii="Lucida Grande" w:eastAsia="Lucida Grande" w:hAnsi="Lucida Grande"/>
      <w:sz w:val="18"/>
    </w:rPr>
  </w:style>
  <w:style w:type="character" w:styleId="Brojstranice">
    <w:name w:val="page number"/>
    <w:basedOn w:val="Zadanifontodlomka"/>
    <w:qFormat/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customStyle="1" w:styleId="TekstbaloniaChar">
    <w:name w:val="Tekst balončića Char"/>
    <w:basedOn w:val="Zadanifontodlomka"/>
    <w:qFormat/>
    <w:rPr>
      <w:rFonts w:ascii="Lucida Grande" w:eastAsia="Lucida Grande" w:hAnsi="Lucida Gran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EA4C-D610-4C94-B456-E171154B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Base>C:\Miso\Gradsko vijeće 2021.-2025\Programi gradnje i održavanja kom.infrastrukture za 2024\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Mišo Tušek</dc:creator>
  <cp:lastModifiedBy>Mišo Tušek</cp:lastModifiedBy>
  <cp:revision>9</cp:revision>
  <cp:lastPrinted>2025-11-17T07:40:00Z</cp:lastPrinted>
  <dcterms:created xsi:type="dcterms:W3CDTF">2025-11-17T07:18:00Z</dcterms:created>
  <dcterms:modified xsi:type="dcterms:W3CDTF">2025-11-19T11:31:00Z</dcterms:modified>
</cp:coreProperties>
</file>