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9A4B" w14:textId="77777777" w:rsidR="00C54535" w:rsidRDefault="00C54535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5455D22B" w14:textId="77777777" w:rsidR="009A4245" w:rsidRPr="009A4245" w:rsidRDefault="009A4245" w:rsidP="009A4245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>KLASA: 941-02/26-01/2</w:t>
      </w:r>
    </w:p>
    <w:p w14:paraId="3AC6D9E2" w14:textId="7B6C9C93" w:rsidR="00C54535" w:rsidRPr="009A4245" w:rsidRDefault="009A4245" w:rsidP="009A4245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>URBROJ: 2176-4-01-26-2</w:t>
      </w:r>
    </w:p>
    <w:p w14:paraId="4D912E5D" w14:textId="572D0806" w:rsidR="009A4245" w:rsidRPr="009A4245" w:rsidRDefault="009A4245" w:rsidP="009A4245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>Novska, 12. ožujka 2026.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ab/>
        <w:t>Prijedlog</w:t>
      </w:r>
    </w:p>
    <w:p w14:paraId="7591F4D3" w14:textId="77777777" w:rsidR="009A4245" w:rsidRDefault="009A4245" w:rsidP="009A4245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41F15608" w14:textId="5DD0CB1F" w:rsidR="00C54535" w:rsidRDefault="003A7F41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Temeljem članka 12. Zakona o poljoprivrednom zemljištu („Narodne novine“ 20/18, 115/18, 98/19, 57/22) i članka 37. Statuta Grada Novske („Službeni vjesnik“ broj  8/21, 13/23), Gradsko vijeće Grada Novske</w:t>
      </w:r>
      <w:r w:rsidRPr="009A4245">
        <w:rPr>
          <w:sz w:val="22"/>
          <w:szCs w:val="22"/>
          <w:lang w:val="hr-HR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na </w:t>
      </w:r>
      <w:r w:rsidR="009A4245">
        <w:rPr>
          <w:rFonts w:ascii="Calibri" w:eastAsia="Times New Roman" w:hAnsi="Calibri" w:cs="Calibri"/>
          <w:sz w:val="22"/>
          <w:szCs w:val="22"/>
          <w:lang w:val="hr-HR" w:eastAsia="ar-SA"/>
        </w:rPr>
        <w:t>5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. sjednici održanoj  </w:t>
      </w:r>
      <w:r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12. </w:t>
      </w:r>
      <w:r w:rsidR="00251A6A"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>ožujka</w:t>
      </w:r>
      <w:r w:rsidRPr="009A4245"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 2026.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 godine usvojilo je</w:t>
      </w:r>
    </w:p>
    <w:p w14:paraId="627E395C" w14:textId="77777777" w:rsidR="00C54535" w:rsidRDefault="00C54535">
      <w:pPr>
        <w:ind w:left="-5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1F6B7111" w14:textId="77777777" w:rsidR="00C54535" w:rsidRDefault="003A7F41">
      <w:pPr>
        <w:ind w:right="4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 xml:space="preserve">I Z V J E Š Ć E </w:t>
      </w:r>
    </w:p>
    <w:p w14:paraId="77DD4934" w14:textId="77777777" w:rsidR="00C54535" w:rsidRDefault="00C54535">
      <w:pPr>
        <w:ind w:right="4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7F4E3A49" w14:textId="00D0B289" w:rsidR="00C54535" w:rsidRDefault="003A7F41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o primjeni mjera za uređivanje i održavanje poljoprivrednih rudina za 202</w:t>
      </w:r>
      <w:r w:rsidRPr="009A4245">
        <w:rPr>
          <w:rFonts w:ascii="Calibri" w:eastAsia="Times New Roman" w:hAnsi="Calibri" w:cs="Calibri"/>
          <w:b/>
          <w:sz w:val="22"/>
          <w:szCs w:val="22"/>
          <w:lang w:val="pl-PL" w:eastAsia="hr-HR"/>
        </w:rPr>
        <w:t>5</w:t>
      </w: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 xml:space="preserve">. godinu </w:t>
      </w:r>
    </w:p>
    <w:p w14:paraId="771F0005" w14:textId="77777777" w:rsidR="00C54535" w:rsidRDefault="00C54535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7B50C99B" w14:textId="77777777" w:rsidR="00C54535" w:rsidRDefault="00C54535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65534102" w14:textId="77777777" w:rsidR="00C54535" w:rsidRDefault="003A7F41">
      <w:pPr>
        <w:keepNext/>
        <w:keepLines/>
        <w:numPr>
          <w:ilvl w:val="0"/>
          <w:numId w:val="1"/>
        </w:numPr>
        <w:contextualSpacing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  <w:t xml:space="preserve">UVOD </w:t>
      </w:r>
    </w:p>
    <w:p w14:paraId="45F1D3C0" w14:textId="77777777" w:rsidR="00C54535" w:rsidRDefault="00C54535">
      <w:pPr>
        <w:keepNext/>
        <w:keepLines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</w:p>
    <w:p w14:paraId="69554769" w14:textId="1A9D2779" w:rsidR="00C54535" w:rsidRDefault="003A7F41">
      <w:pPr>
        <w:suppressAutoHyphens/>
        <w:autoSpaceDE w:val="0"/>
        <w:ind w:firstLine="72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Na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>37. sjednici Gradskog vijeća održanoj dana 12.</w:t>
      </w:r>
      <w:r w:rsidR="002F7E9F"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ožujka 2025. godine donesena je, 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>sukladno Zakonu o poljoprivrednom zemljištu, Odluka o agrotehničkim m</w:t>
      </w:r>
      <w:r w:rsidR="002F7E9F">
        <w:rPr>
          <w:rFonts w:ascii="Calibri" w:eastAsia="Times New Roman" w:hAnsi="Calibri" w:cs="Calibri"/>
          <w:sz w:val="22"/>
          <w:szCs w:val="22"/>
          <w:lang w:val="hr-HR" w:eastAsia="hr-HR"/>
        </w:rPr>
        <w:t>j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erama i mjerama za uređivanje i održavanje poljoprivrednih rudina na području Grada Novske (u daljnjem tekstu Odluka, „Službeni vjesnik“ broj 21/25). </w:t>
      </w:r>
    </w:p>
    <w:p w14:paraId="07A17F1C" w14:textId="77777777" w:rsidR="00C54535" w:rsidRDefault="003A7F41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Sukladno članku 12. Zakona o poljoprivrednom zemljištu (NN 20/18, 115/18, 98/19, 57/22), jedinica lokalne samouprave izvještava Ministarstvo poljoprivrede i Hrvatsku agenciju za poljoprivredu i hranu o primjeni mjera propisanih ovom Odlukom čiji je obavezan privitak tablica iz Priloga 1. </w:t>
      </w:r>
    </w:p>
    <w:p w14:paraId="5996013A" w14:textId="77777777" w:rsidR="00C54535" w:rsidRDefault="00C54535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6ABA06C7" w14:textId="77777777" w:rsidR="00C54535" w:rsidRDefault="003A7F41">
      <w:pPr>
        <w:ind w:firstLine="720"/>
        <w:jc w:val="both"/>
        <w:rPr>
          <w:rFonts w:asciiTheme="majorHAnsi" w:eastAsia="Times New Roman" w:hAnsiTheme="majorHAnsi" w:cs="Calibri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Calibri"/>
          <w:sz w:val="22"/>
          <w:szCs w:val="22"/>
          <w:lang w:val="hr-HR" w:eastAsia="hr-HR"/>
        </w:rPr>
        <w:t xml:space="preserve">Na području Grada Novske  nalazi se </w:t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13.836,65 ha</w:t>
      </w:r>
      <w:r>
        <w:rPr>
          <w:rFonts w:asciiTheme="majorHAnsi" w:eastAsia="Times New Roman" w:hAnsiTheme="majorHAnsi" w:cs="Calibri"/>
          <w:sz w:val="22"/>
          <w:szCs w:val="22"/>
          <w:lang w:val="hr-HR" w:eastAsia="hr-HR"/>
        </w:rPr>
        <w:t xml:space="preserve"> poljoprivrednog zemljišta.</w:t>
      </w:r>
    </w:p>
    <w:p w14:paraId="7DA2F208" w14:textId="77777777" w:rsidR="00C54535" w:rsidRDefault="00C54535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6F2C12C4" w14:textId="77777777" w:rsidR="00C54535" w:rsidRDefault="00C54535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08D8DEC5" w14:textId="77777777" w:rsidR="00C54535" w:rsidRDefault="003A7F41">
      <w:pPr>
        <w:numPr>
          <w:ilvl w:val="0"/>
          <w:numId w:val="1"/>
        </w:numPr>
        <w:suppressAutoHyphens/>
        <w:autoSpaceDE w:val="0"/>
        <w:contextualSpacing/>
        <w:textAlignment w:val="baseline"/>
        <w:rPr>
          <w:rFonts w:ascii="Calibri" w:eastAsia="Times New Roman" w:hAnsi="Calibri" w:cs="Calibri"/>
          <w:b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ar-SA"/>
        </w:rPr>
        <w:t>MJERE ZA UREĐIVANJE I ODRŽAVANJE POLJOPRIVREDNIH RUDINA</w:t>
      </w:r>
    </w:p>
    <w:p w14:paraId="02E6DEE5" w14:textId="77777777" w:rsidR="00C54535" w:rsidRDefault="00C54535">
      <w:pPr>
        <w:suppressAutoHyphens/>
        <w:autoSpaceDE w:val="0"/>
        <w:ind w:left="708"/>
        <w:textAlignment w:val="baseline"/>
        <w:rPr>
          <w:rFonts w:ascii="Calibri" w:eastAsia="Times New Roman" w:hAnsi="Calibri" w:cs="Calibri"/>
          <w:b/>
          <w:sz w:val="22"/>
          <w:szCs w:val="22"/>
          <w:lang w:val="hr-HR" w:eastAsia="ar-SA"/>
        </w:rPr>
      </w:pPr>
    </w:p>
    <w:p w14:paraId="6E01BAED" w14:textId="5391C596" w:rsidR="00C54535" w:rsidRDefault="003A7F41">
      <w:pPr>
        <w:suppressAutoHyphens/>
        <w:autoSpaceDE w:val="0"/>
        <w:textAlignment w:val="baseline"/>
        <w:rPr>
          <w:rFonts w:ascii="Calibri" w:eastAsia="Times New Roman" w:hAnsi="Calibri" w:cs="Calibri"/>
          <w:b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ar-SA"/>
        </w:rPr>
        <w:t xml:space="preserve">Člankom 14. Odluke definirane su sljedeće mjere za uređivanje i održavanje </w:t>
      </w:r>
      <w:proofErr w:type="spellStart"/>
      <w:r>
        <w:rPr>
          <w:rFonts w:ascii="Calibri" w:eastAsia="Times New Roman" w:hAnsi="Calibri" w:cs="Calibri"/>
          <w:b/>
          <w:sz w:val="22"/>
          <w:szCs w:val="22"/>
          <w:lang w:val="hr-HR" w:eastAsia="ar-SA"/>
        </w:rPr>
        <w:t>polj</w:t>
      </w:r>
      <w:proofErr w:type="spellEnd"/>
      <w:r>
        <w:rPr>
          <w:rFonts w:ascii="Calibri" w:eastAsia="Times New Roman" w:hAnsi="Calibri" w:cs="Calibri"/>
          <w:b/>
          <w:sz w:val="22"/>
          <w:szCs w:val="22"/>
          <w:lang w:val="hr-HR" w:eastAsia="ar-SA"/>
        </w:rPr>
        <w:t xml:space="preserve">. rudina: </w:t>
      </w:r>
    </w:p>
    <w:p w14:paraId="536CF7BB" w14:textId="69B744FF" w:rsidR="00C54535" w:rsidRDefault="003A7F41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1. održavanje živica i međa i sprječavanje zasjenjivanja, </w:t>
      </w:r>
    </w:p>
    <w:p w14:paraId="1668A56A" w14:textId="77777777" w:rsidR="00C54535" w:rsidRDefault="003A7F41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2. održavanje poljskih putova, </w:t>
      </w:r>
    </w:p>
    <w:p w14:paraId="2B02FCCF" w14:textId="753BFF20" w:rsidR="00C54535" w:rsidRDefault="003A7F41" w:rsidP="003A7F41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3. uređivanje i održavanje kanala,  </w:t>
      </w:r>
    </w:p>
    <w:p w14:paraId="2CA96E43" w14:textId="77777777" w:rsidR="00C54535" w:rsidRDefault="003A7F41">
      <w:pPr>
        <w:ind w:left="355" w:firstLine="353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5. sadnja i održavanje vjetrobranskih pojasa.</w:t>
      </w:r>
    </w:p>
    <w:p w14:paraId="7AF7CABE" w14:textId="77777777" w:rsidR="00C54535" w:rsidRDefault="00C54535">
      <w:pPr>
        <w:spacing w:after="243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0F29C307" w14:textId="3F5ADF06" w:rsidR="00C54535" w:rsidRDefault="003A7F41">
      <w:pPr>
        <w:spacing w:after="243"/>
        <w:ind w:firstLine="720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Sukladno članku 18. Odluke o agrotehničkim mjerama i  mjerama za uređivanje i održavanje poljoprivrednih rudina, službenik  provodi nadzor o provedbi mjera te je o uočenim nepravilnostima obavještava vlasnike poljoprivrednog zemljišta da se nalaze u prekršaju.  </w:t>
      </w:r>
    </w:p>
    <w:p w14:paraId="502B9B84" w14:textId="0DB09F46" w:rsidR="00C54535" w:rsidRDefault="003A7F41">
      <w:pPr>
        <w:spacing w:line="360" w:lineRule="auto"/>
        <w:rPr>
          <w:rFonts w:ascii="Calibri" w:eastAsia="Times New Roman" w:hAnsi="Calibri" w:cs="Calibri"/>
          <w:b/>
          <w:color w:val="FF0000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color w:val="FF0000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  <w:t>1. ODRŽAVANJE ŽIVICA</w:t>
      </w:r>
      <w:r w:rsidR="008A6242"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  <w:t xml:space="preserve">, </w:t>
      </w:r>
      <w:r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  <w:t>MEĐA</w:t>
      </w:r>
      <w:r w:rsidR="008A6242"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  <w:t xml:space="preserve"> I SPRJEČAVANJE ZASJENJIVANJA</w:t>
      </w:r>
    </w:p>
    <w:p w14:paraId="33F9E4BB" w14:textId="24EE6C83" w:rsidR="00C54535" w:rsidRDefault="00251A6A">
      <w:pPr>
        <w:rPr>
          <w:rFonts w:ascii="Calibri" w:eastAsia="Times New Roman" w:hAnsi="Calibri" w:cs="Calibri"/>
          <w:color w:val="000000"/>
          <w:sz w:val="22"/>
          <w:szCs w:val="22"/>
          <w:lang w:val="hr-HR" w:eastAsia="hr-HR"/>
        </w:rPr>
      </w:pPr>
      <w:r w:rsidRPr="009A4245">
        <w:rPr>
          <w:rFonts w:ascii="Calibri" w:eastAsia="Times New Roman" w:hAnsi="Calibri" w:cs="Calibri"/>
          <w:color w:val="000000"/>
          <w:sz w:val="22"/>
          <w:szCs w:val="22"/>
          <w:lang w:val="pl-PL" w:eastAsia="hr-HR"/>
        </w:rPr>
        <w:t xml:space="preserve">Izvršena su 3 nadzora </w:t>
      </w:r>
      <w:r w:rsidR="00BD4CA9" w:rsidRPr="009A4245">
        <w:rPr>
          <w:rFonts w:ascii="Calibri" w:eastAsia="Times New Roman" w:hAnsi="Calibri" w:cs="Calibri"/>
          <w:color w:val="000000"/>
          <w:sz w:val="22"/>
          <w:szCs w:val="22"/>
          <w:lang w:val="pl-PL" w:eastAsia="hr-HR"/>
        </w:rPr>
        <w:t xml:space="preserve">radi neodržavane međe </w:t>
      </w:r>
      <w:r w:rsidRPr="009A4245">
        <w:rPr>
          <w:rFonts w:ascii="Calibri" w:eastAsia="Times New Roman" w:hAnsi="Calibri" w:cs="Calibri"/>
          <w:color w:val="000000"/>
          <w:sz w:val="22"/>
          <w:szCs w:val="22"/>
          <w:lang w:val="pl-PL" w:eastAsia="hr-HR"/>
        </w:rPr>
        <w:t>te izdana upozorenja o počinjenom prekršaju i obavezni prekršajni nalozi.</w:t>
      </w:r>
      <w:r w:rsidR="008A6242" w:rsidRPr="009A4245">
        <w:rPr>
          <w:rFonts w:ascii="Calibri" w:eastAsia="Times New Roman" w:hAnsi="Calibri" w:cs="Calibri"/>
          <w:color w:val="000000"/>
          <w:sz w:val="22"/>
          <w:szCs w:val="22"/>
          <w:lang w:val="pl-PL" w:eastAsia="hr-HR"/>
        </w:rPr>
        <w:t xml:space="preserve"> Prijava nije bilo radi zasjenjivanja susjednih parcela u kojima se vrši poljoprivredna proizvodnja sadnjom visokog raslinja neposredno uz među koja graniči s drugim vlasnikom ili posjedniko</w:t>
      </w:r>
      <w:r w:rsidR="00BD4CA9" w:rsidRPr="009A4245">
        <w:rPr>
          <w:rFonts w:ascii="Calibri" w:eastAsia="Times New Roman" w:hAnsi="Calibri" w:cs="Calibri"/>
          <w:color w:val="000000"/>
          <w:sz w:val="22"/>
          <w:szCs w:val="22"/>
          <w:lang w:val="pl-PL" w:eastAsia="hr-HR"/>
        </w:rPr>
        <w:t>m.</w:t>
      </w:r>
    </w:p>
    <w:p w14:paraId="7004E2DC" w14:textId="77777777" w:rsidR="00C54535" w:rsidRDefault="00C54535">
      <w:pPr>
        <w:spacing w:line="360" w:lineRule="auto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068016EC" w14:textId="77777777" w:rsidR="00C54535" w:rsidRDefault="003A7F41">
      <w:pPr>
        <w:spacing w:line="360" w:lineRule="auto"/>
        <w:ind w:left="357" w:firstLine="352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lastRenderedPageBreak/>
        <w:t>2.</w:t>
      </w:r>
      <w:r>
        <w:rPr>
          <w:rFonts w:ascii="Calibri" w:eastAsia="Arial" w:hAnsi="Calibri" w:cs="Calibri"/>
          <w:b/>
          <w:sz w:val="22"/>
          <w:szCs w:val="22"/>
          <w:lang w:val="hr-HR" w:eastAsia="hr-HR"/>
        </w:rPr>
        <w:t xml:space="preserve"> </w:t>
      </w: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 xml:space="preserve">ODRŽAVANJE POLJSKIH PUTEVA </w:t>
      </w:r>
    </w:p>
    <w:p w14:paraId="7AFC1F17" w14:textId="5147E65C" w:rsidR="00C54535" w:rsidRDefault="00251A6A">
      <w:pPr>
        <w:ind w:left="-17" w:firstLine="720"/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Službenik </w:t>
      </w:r>
      <w:r w:rsidR="003A7F41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je izvršio 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>2</w:t>
      </w:r>
      <w:r w:rsidR="003A7F41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nadzora radi održavanja poljskih puteva</w:t>
      </w:r>
      <w:r w:rsidR="003A7F41" w:rsidRPr="009A4245">
        <w:rPr>
          <w:rFonts w:ascii="Calibri" w:eastAsia="Times New Roman" w:hAnsi="Calibri" w:cs="Calibri"/>
          <w:sz w:val="22"/>
          <w:szCs w:val="22"/>
          <w:lang w:val="hr-HR" w:eastAsia="hr-HR"/>
        </w:rPr>
        <w:t>.</w:t>
      </w:r>
      <w:r w:rsidR="003A7F41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 </w:t>
      </w:r>
    </w:p>
    <w:p w14:paraId="3541C0DF" w14:textId="535C5DF0" w:rsidR="00C54535" w:rsidRPr="00E22477" w:rsidRDefault="003A7F41">
      <w:pPr>
        <w:ind w:left="-17"/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>Tijekom 202</w:t>
      </w:r>
      <w:r w:rsidR="00251A6A" w:rsidRPr="009A4245">
        <w:rPr>
          <w:rFonts w:ascii="Calibri" w:eastAsia="Times New Roman" w:hAnsi="Calibri" w:cs="Calibri"/>
          <w:sz w:val="22"/>
          <w:szCs w:val="22"/>
          <w:lang w:val="hr-HR" w:eastAsia="hr-HR"/>
        </w:rPr>
        <w:t>5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. godine od strane Grada Novske kroz </w:t>
      </w:r>
      <w:r w:rsidR="00E22477"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>radove održavanja poljskih puteva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izvršeno </w:t>
      </w:r>
      <w:r w:rsidR="00E22477"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>je nasipavanje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poljsk</w:t>
      </w:r>
      <w:r w:rsidR="00E22477" w:rsidRPr="009A4245">
        <w:rPr>
          <w:rFonts w:ascii="Calibri" w:eastAsia="Times New Roman" w:hAnsi="Calibri" w:cs="Calibri"/>
          <w:sz w:val="22"/>
          <w:szCs w:val="22"/>
          <w:lang w:val="hr-HR" w:eastAsia="hr-HR"/>
        </w:rPr>
        <w:t>ih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pu</w:t>
      </w:r>
      <w:r w:rsidR="00E22477"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>teva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na području naselja </w:t>
      </w:r>
      <w:r w:rsidR="00E22477"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>Voćarica i Paklenica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u vrijednosti od</w:t>
      </w:r>
      <w:r w:rsidR="00F23D2C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32.503,63</w:t>
      </w:r>
      <w:r w:rsidRPr="00E22477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EUR. </w:t>
      </w:r>
    </w:p>
    <w:p w14:paraId="36910D3E" w14:textId="77777777" w:rsidR="00C54535" w:rsidRDefault="00C54535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75B5E261" w14:textId="77777777" w:rsidR="00C54535" w:rsidRDefault="003A7F41">
      <w:pPr>
        <w:spacing w:line="360" w:lineRule="auto"/>
        <w:ind w:left="-17" w:firstLine="726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3. UREĐIVANJE I ODRŽAVANJE KANALA</w:t>
      </w:r>
    </w:p>
    <w:p w14:paraId="5DBAA1CA" w14:textId="520D255E" w:rsidR="00C54535" w:rsidRDefault="008A6242">
      <w:pPr>
        <w:suppressAutoHyphens/>
        <w:autoSpaceDE w:val="0"/>
        <w:ind w:left="11" w:right="6" w:firstLine="720"/>
        <w:textAlignment w:val="baseline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Kanali uz poljske puteve su održavani.</w:t>
      </w:r>
    </w:p>
    <w:p w14:paraId="6D900309" w14:textId="77777777" w:rsidR="00C54535" w:rsidRDefault="00C54535">
      <w:pPr>
        <w:rPr>
          <w:rFonts w:ascii="Calibri" w:eastAsia="Times New Roman" w:hAnsi="Calibri" w:cs="Calibri"/>
          <w:color w:val="000000"/>
          <w:sz w:val="22"/>
          <w:szCs w:val="22"/>
          <w:lang w:val="hr-HR" w:eastAsia="hr-HR"/>
        </w:rPr>
      </w:pPr>
    </w:p>
    <w:p w14:paraId="48D1580C" w14:textId="77777777" w:rsidR="00C54535" w:rsidRDefault="003A7F41">
      <w:pPr>
        <w:spacing w:line="360" w:lineRule="auto"/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hr-HR" w:eastAsia="hr-HR"/>
        </w:rPr>
        <w:tab/>
        <w:t>5. SADNJA  I ODRŽAVANJE VJETROBRANSKIH POJASA</w:t>
      </w:r>
    </w:p>
    <w:p w14:paraId="222B8DDE" w14:textId="77777777" w:rsidR="00C54535" w:rsidRDefault="003A7F41">
      <w:pPr>
        <w:suppressAutoHyphens/>
        <w:autoSpaceDE w:val="0"/>
        <w:ind w:left="11" w:right="6" w:firstLine="720"/>
        <w:jc w:val="both"/>
        <w:textAlignment w:val="baseline"/>
        <w:rPr>
          <w:rFonts w:ascii="Calibri" w:eastAsia="Times New Roman" w:hAnsi="Calibri" w:cs="Calibri"/>
          <w:bCs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hr-HR" w:eastAsia="hr-HR"/>
        </w:rPr>
        <w:t xml:space="preserve">Dugogodišnji visoki nasadi u pravilu su posađeni i održavani kako bi se smanjio intenzitet vjetra koji otežava poljoprivrednu proizvodnju. </w:t>
      </w:r>
    </w:p>
    <w:p w14:paraId="158274D8" w14:textId="0FFD52E4" w:rsidR="00C54535" w:rsidRDefault="00C54535" w:rsidP="002F7E9F">
      <w:pPr>
        <w:spacing w:after="243"/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48C92E60" w14:textId="77777777" w:rsidR="00C54535" w:rsidRDefault="003A7F41">
      <w:pPr>
        <w:spacing w:after="243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  <w:t>ZAKLJUČAK</w:t>
      </w:r>
    </w:p>
    <w:p w14:paraId="690503A5" w14:textId="5D5F5E97" w:rsidR="00C54535" w:rsidRDefault="003A7F41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Grad Novska  aktivnim mjerama nastoji potaknuti vlasnike i posjednike zemljišta  na njihovo obrađivanje i sprječavanje njihove zakorovljenosti te provodi nadzor nad poduzimanjem propisanih mjera za uređivanje i održavanje poljoprivrednih rudina. </w:t>
      </w:r>
    </w:p>
    <w:p w14:paraId="0069CAEE" w14:textId="77777777" w:rsidR="00C54535" w:rsidRDefault="00C54535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0F6446E2" w14:textId="77777777" w:rsidR="00C54535" w:rsidRDefault="00C54535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15000473" w14:textId="77777777" w:rsidR="00C54535" w:rsidRDefault="003A7F41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SISAČKO-MOSLAVAČKA ŽUPANIJA</w:t>
      </w:r>
    </w:p>
    <w:p w14:paraId="3CB77A08" w14:textId="77777777" w:rsidR="00C54535" w:rsidRDefault="003A7F41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GRAD NOVSKA</w:t>
      </w:r>
    </w:p>
    <w:p w14:paraId="65D15EF8" w14:textId="77777777" w:rsidR="00C54535" w:rsidRDefault="003A7F41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GRADSKO VIJEĆE</w:t>
      </w:r>
    </w:p>
    <w:p w14:paraId="2C3536AC" w14:textId="77777777" w:rsidR="00C54535" w:rsidRDefault="00C54535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107F3184" w14:textId="77777777" w:rsidR="00C54535" w:rsidRDefault="003A7F41">
      <w:pPr>
        <w:ind w:left="7200" w:firstLine="720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PREDSJEDNIK</w:t>
      </w:r>
    </w:p>
    <w:p w14:paraId="7A9B3DF0" w14:textId="77777777" w:rsidR="00C54535" w:rsidRDefault="003A7F41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  <w:t xml:space="preserve">      </w:t>
      </w:r>
    </w:p>
    <w:p w14:paraId="30A407BD" w14:textId="77777777" w:rsidR="00C54535" w:rsidRDefault="003A7F41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  <w:t xml:space="preserve">    Ivica Vulić  </w:t>
      </w:r>
    </w:p>
    <w:p w14:paraId="1FC9B8B3" w14:textId="77777777" w:rsidR="00C54535" w:rsidRDefault="00C54535">
      <w:pPr>
        <w:rPr>
          <w:rFonts w:ascii="Calibri" w:eastAsia="Times New Roman" w:hAnsi="Calibri" w:cs="Calibri"/>
          <w:lang w:val="hr-HR" w:eastAsia="hr-HR"/>
        </w:rPr>
      </w:pPr>
    </w:p>
    <w:p w14:paraId="18BF791B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0495BEA1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7FBED457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56E5141A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2D410516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326CD617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4FE6F375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05AA2145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0999D4EC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65F7C34E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100CC09C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14111CB0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15484005" w14:textId="77777777" w:rsidR="008A6242" w:rsidRDefault="008A6242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0FB6AF18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38565CA0" w14:textId="77777777" w:rsidR="00251A6A" w:rsidRDefault="00251A6A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145DF392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6575968E" w14:textId="77777777" w:rsidR="000B6842" w:rsidRDefault="000B6842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6D70C820" w14:textId="77777777" w:rsidR="000B6842" w:rsidRDefault="000B6842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7355D8E4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3F6E8D27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0F29E16B" w14:textId="77777777" w:rsidR="00C54535" w:rsidRDefault="003A7F41">
      <w:pPr>
        <w:ind w:right="6"/>
        <w:rPr>
          <w:rFonts w:asciiTheme="majorHAnsi" w:eastAsia="Times New Roman" w:hAnsiTheme="majorHAnsi" w:cs="Calibri"/>
          <w:lang w:val="hr-HR" w:eastAsia="hr-HR"/>
        </w:rPr>
      </w:pPr>
      <w:r>
        <w:rPr>
          <w:rFonts w:asciiTheme="majorHAnsi" w:eastAsia="Times New Roman" w:hAnsiTheme="majorHAnsi" w:cs="Calibri"/>
          <w:lang w:val="hr-HR" w:eastAsia="hr-HR"/>
        </w:rPr>
        <w:lastRenderedPageBreak/>
        <w:t>Prilog 1.</w:t>
      </w:r>
    </w:p>
    <w:p w14:paraId="54B98DF4" w14:textId="77777777" w:rsidR="00C54535" w:rsidRDefault="00C54535">
      <w:pPr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6D879970" w14:textId="77777777" w:rsidR="00C54535" w:rsidRDefault="00C54535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061648B0" w14:textId="0FCCC20E" w:rsidR="00C54535" w:rsidRDefault="003A7F41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  <w:r>
        <w:rPr>
          <w:rFonts w:asciiTheme="majorHAnsi" w:eastAsia="Times New Roman" w:hAnsiTheme="majorHAnsi" w:cs="Times New Roman"/>
          <w:b/>
          <w:bCs/>
          <w:lang w:val="hr-HR" w:eastAsia="hr-HR"/>
        </w:rPr>
        <w:t xml:space="preserve">IZVJEŠĆE O PROVEDBI MJERA ZA UREĐIVANJE I ODRŽAVANJE POLJOPRIVREDNIH RUDINA </w:t>
      </w:r>
    </w:p>
    <w:p w14:paraId="1FEF4A1A" w14:textId="77777777" w:rsidR="00C54535" w:rsidRDefault="00C54535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39FA89D5" w14:textId="77777777" w:rsidR="00C54535" w:rsidRDefault="00C54535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5B8687AB" w14:textId="77777777" w:rsidR="00C54535" w:rsidRDefault="00C54535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530F9C69" w14:textId="77777777" w:rsidR="00C54535" w:rsidRDefault="003A7F41">
      <w:pP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 xml:space="preserve">ŽUPANIJA: SISAČKO-MOSLAVAČKA </w:t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ab/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ab/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ab/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ab/>
      </w:r>
    </w:p>
    <w:p w14:paraId="18F05A90" w14:textId="77777777" w:rsidR="00C54535" w:rsidRDefault="003A7F41">
      <w:pP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GRAD:  NOVSKA</w:t>
      </w:r>
    </w:p>
    <w:p w14:paraId="57CF07CC" w14:textId="77777777" w:rsidR="00C54535" w:rsidRDefault="003A7F41">
      <w:pP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Ukupna površina poljoprivrednog zemljišta na području Grada Novske 13.836,65 ha</w:t>
      </w:r>
    </w:p>
    <w:p w14:paraId="3C6B13DF" w14:textId="77777777" w:rsidR="00C54535" w:rsidRDefault="00C54535">
      <w:pP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</w:pPr>
    </w:p>
    <w:p w14:paraId="72E62807" w14:textId="72B77678" w:rsidR="00C54535" w:rsidRDefault="003A7F41">
      <w:pPr>
        <w:jc w:val="center"/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 xml:space="preserve">PRIKAZ MJERA  </w:t>
      </w:r>
      <w:r w:rsidR="000B6842"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 xml:space="preserve">UREĐIVANJE I ODRŽAVANJE </w:t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POLJOPRIVREDNIH RUDINA I NJIHOVA PROVEDBA NA PODRUČJU GRADA NOVSKE ZA 202</w:t>
      </w:r>
      <w:r w:rsidR="008A6242" w:rsidRPr="009A4245"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5</w:t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. GODINU</w:t>
      </w:r>
    </w:p>
    <w:p w14:paraId="029A8278" w14:textId="77777777" w:rsidR="00C54535" w:rsidRDefault="00C54535">
      <w:pPr>
        <w:jc w:val="center"/>
        <w:rPr>
          <w:rFonts w:asciiTheme="majorHAnsi" w:eastAsia="Times New Roman" w:hAnsiTheme="majorHAnsi" w:cs="Times New Roman"/>
          <w:lang w:val="hr-HR" w:eastAsia="hr-HR"/>
        </w:rPr>
      </w:pPr>
    </w:p>
    <w:tbl>
      <w:tblPr>
        <w:tblStyle w:val="Reetkatablice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4"/>
        <w:gridCol w:w="1335"/>
        <w:gridCol w:w="823"/>
        <w:gridCol w:w="1303"/>
        <w:gridCol w:w="846"/>
        <w:gridCol w:w="1112"/>
        <w:gridCol w:w="1461"/>
        <w:gridCol w:w="1302"/>
        <w:gridCol w:w="1391"/>
      </w:tblGrid>
      <w:tr w:rsidR="00C54535" w:rsidRPr="00F23D2C" w14:paraId="49AF3543" w14:textId="77777777">
        <w:tc>
          <w:tcPr>
            <w:tcW w:w="634" w:type="dxa"/>
          </w:tcPr>
          <w:p w14:paraId="7C8BD4B0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1335" w:type="dxa"/>
          </w:tcPr>
          <w:p w14:paraId="1B6B4C64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Naziv mjere za uređenje i održavanje  poljoprivredne rudine</w:t>
            </w:r>
          </w:p>
          <w:p w14:paraId="7E5E6AD2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823" w:type="dxa"/>
          </w:tcPr>
          <w:p w14:paraId="0734F9F8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Dali se mjera provodi </w:t>
            </w:r>
          </w:p>
          <w:p w14:paraId="1666665A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Da/ne</w:t>
            </w:r>
          </w:p>
        </w:tc>
        <w:tc>
          <w:tcPr>
            <w:tcW w:w="1303" w:type="dxa"/>
          </w:tcPr>
          <w:p w14:paraId="71715A91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Nosioci nadzora provedbe mjera na terenu </w:t>
            </w:r>
          </w:p>
          <w:p w14:paraId="24AC5EA5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Osoba</w:t>
            </w:r>
          </w:p>
        </w:tc>
        <w:tc>
          <w:tcPr>
            <w:tcW w:w="846" w:type="dxa"/>
          </w:tcPr>
          <w:p w14:paraId="03B79E10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Broj nadzora</w:t>
            </w:r>
          </w:p>
          <w:p w14:paraId="36376F2E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112" w:type="dxa"/>
          </w:tcPr>
          <w:p w14:paraId="07B1075D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Broj postupanja </w:t>
            </w:r>
          </w:p>
          <w:p w14:paraId="2D74317C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(opomene/ pisana upozorenja/ ostalo)</w:t>
            </w:r>
          </w:p>
        </w:tc>
        <w:tc>
          <w:tcPr>
            <w:tcW w:w="1461" w:type="dxa"/>
          </w:tcPr>
          <w:p w14:paraId="5D9B2C73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Aktivne mjere poticanja provedbe mjera za uređenje i održavanje poljoprivrednih rudina od strane Grada Novske</w:t>
            </w:r>
          </w:p>
        </w:tc>
        <w:tc>
          <w:tcPr>
            <w:tcW w:w="1302" w:type="dxa"/>
          </w:tcPr>
          <w:p w14:paraId="25051FC8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Problemi u provedbi  Mjera za uređivanje i održavanje poljoprivrednih rudina na terenu</w:t>
            </w:r>
          </w:p>
        </w:tc>
        <w:tc>
          <w:tcPr>
            <w:tcW w:w="1391" w:type="dxa"/>
          </w:tcPr>
          <w:p w14:paraId="50A0F3A1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NAPOMENA/ OBRAZLOŽENJE (određene specifičnosti za područje Grada Novske)</w:t>
            </w:r>
          </w:p>
        </w:tc>
      </w:tr>
      <w:tr w:rsidR="00C54535" w14:paraId="1F1CD84E" w14:textId="77777777">
        <w:tc>
          <w:tcPr>
            <w:tcW w:w="634" w:type="dxa"/>
          </w:tcPr>
          <w:p w14:paraId="619B3A02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1335" w:type="dxa"/>
          </w:tcPr>
          <w:p w14:paraId="1B0D436F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823" w:type="dxa"/>
          </w:tcPr>
          <w:p w14:paraId="66E0B198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1303" w:type="dxa"/>
          </w:tcPr>
          <w:p w14:paraId="5509FDDE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846" w:type="dxa"/>
          </w:tcPr>
          <w:p w14:paraId="7B5D0BD4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1112" w:type="dxa"/>
          </w:tcPr>
          <w:p w14:paraId="3B9BD095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1461" w:type="dxa"/>
          </w:tcPr>
          <w:p w14:paraId="639DB4AD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7.</w:t>
            </w:r>
          </w:p>
        </w:tc>
        <w:tc>
          <w:tcPr>
            <w:tcW w:w="1302" w:type="dxa"/>
          </w:tcPr>
          <w:p w14:paraId="342934CE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8.</w:t>
            </w:r>
          </w:p>
        </w:tc>
        <w:tc>
          <w:tcPr>
            <w:tcW w:w="1391" w:type="dxa"/>
          </w:tcPr>
          <w:p w14:paraId="2BDB8227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9.</w:t>
            </w:r>
          </w:p>
        </w:tc>
      </w:tr>
      <w:tr w:rsidR="00C54535" w14:paraId="598DB959" w14:textId="77777777">
        <w:tc>
          <w:tcPr>
            <w:tcW w:w="634" w:type="dxa"/>
          </w:tcPr>
          <w:p w14:paraId="30A2DC6A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1335" w:type="dxa"/>
          </w:tcPr>
          <w:p w14:paraId="72EE8B32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445F0250" w14:textId="2F77689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Održavanje živica</w:t>
            </w:r>
            <w:r w:rsid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,</w:t>
            </w: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 međa</w:t>
            </w:r>
            <w:r w:rsid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 i sprječavanje zasjenjivanja</w:t>
            </w:r>
          </w:p>
        </w:tc>
        <w:tc>
          <w:tcPr>
            <w:tcW w:w="823" w:type="dxa"/>
          </w:tcPr>
          <w:p w14:paraId="0BE8885D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2C40E55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6666B5B5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303" w:type="dxa"/>
          </w:tcPr>
          <w:p w14:paraId="0D55D113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30428418" w14:textId="150C9B34" w:rsidR="00C54535" w:rsidRDefault="000B68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 w:rsidRP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846" w:type="dxa"/>
          </w:tcPr>
          <w:p w14:paraId="02D25D6C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B569D66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24E12F7F" w14:textId="133B97B3" w:rsidR="00C54535" w:rsidRDefault="008A62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1112" w:type="dxa"/>
          </w:tcPr>
          <w:p w14:paraId="6DE7D2A8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18967B8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3F5D053D" w14:textId="17B2C2E4" w:rsidR="00C54535" w:rsidRDefault="008A62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1461" w:type="dxa"/>
          </w:tcPr>
          <w:p w14:paraId="6E9ED7B0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EC575AB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8400F57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2C995DDD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12B2B849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02" w:type="dxa"/>
          </w:tcPr>
          <w:p w14:paraId="6D54898E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F2DFFE6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02BF0961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5D77426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91" w:type="dxa"/>
          </w:tcPr>
          <w:p w14:paraId="658FD290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</w:tr>
      <w:tr w:rsidR="00C54535" w14:paraId="1CD5B0BC" w14:textId="77777777">
        <w:tc>
          <w:tcPr>
            <w:tcW w:w="634" w:type="dxa"/>
          </w:tcPr>
          <w:p w14:paraId="2D0C7FC6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1335" w:type="dxa"/>
          </w:tcPr>
          <w:p w14:paraId="538E8CBF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1EBA4F9C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Održavanje poljskih putova</w:t>
            </w:r>
          </w:p>
        </w:tc>
        <w:tc>
          <w:tcPr>
            <w:tcW w:w="823" w:type="dxa"/>
          </w:tcPr>
          <w:p w14:paraId="6C8CCD70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0B2439C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01D8B6AE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303" w:type="dxa"/>
          </w:tcPr>
          <w:p w14:paraId="71E4E030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4798D5E" w14:textId="75AE4153" w:rsidR="00C54535" w:rsidRDefault="000B68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 w:rsidRP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846" w:type="dxa"/>
          </w:tcPr>
          <w:p w14:paraId="763150B2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CF1BF1D" w14:textId="45425C01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413D9E84" w14:textId="6035942A" w:rsidR="00C54535" w:rsidRDefault="008A62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1112" w:type="dxa"/>
          </w:tcPr>
          <w:p w14:paraId="73F705C4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66A52BE8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69925F49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1461" w:type="dxa"/>
          </w:tcPr>
          <w:p w14:paraId="2F5E64F6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02" w:type="dxa"/>
          </w:tcPr>
          <w:p w14:paraId="53540B5B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91" w:type="dxa"/>
          </w:tcPr>
          <w:p w14:paraId="5A4481AA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112F4E46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EDA7C0A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ED576B4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5E37C6E2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</w:tr>
      <w:tr w:rsidR="00C54535" w14:paraId="75125CDF" w14:textId="77777777">
        <w:tc>
          <w:tcPr>
            <w:tcW w:w="634" w:type="dxa"/>
          </w:tcPr>
          <w:p w14:paraId="4CE9CD99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1335" w:type="dxa"/>
          </w:tcPr>
          <w:p w14:paraId="4081545A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 xml:space="preserve">Uređivanje i održavanje kanala </w:t>
            </w:r>
          </w:p>
        </w:tc>
        <w:tc>
          <w:tcPr>
            <w:tcW w:w="823" w:type="dxa"/>
          </w:tcPr>
          <w:p w14:paraId="3C8DDE82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299DE497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303" w:type="dxa"/>
          </w:tcPr>
          <w:p w14:paraId="295733A6" w14:textId="34D13ED9" w:rsidR="00C54535" w:rsidRDefault="000B6842" w:rsidP="000B6842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 w:rsidRP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846" w:type="dxa"/>
          </w:tcPr>
          <w:p w14:paraId="11652307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6FFD6E1A" w14:textId="4EC69F82" w:rsidR="00C54535" w:rsidRDefault="008A6242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1112" w:type="dxa"/>
          </w:tcPr>
          <w:p w14:paraId="6875BBE0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07B577E4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1461" w:type="dxa"/>
          </w:tcPr>
          <w:p w14:paraId="57C50E70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3DC7C9C3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02" w:type="dxa"/>
          </w:tcPr>
          <w:p w14:paraId="349406F9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91" w:type="dxa"/>
          </w:tcPr>
          <w:p w14:paraId="2DDC3CB9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</w:tr>
      <w:tr w:rsidR="00C54535" w14:paraId="0600A62C" w14:textId="77777777">
        <w:tc>
          <w:tcPr>
            <w:tcW w:w="634" w:type="dxa"/>
          </w:tcPr>
          <w:p w14:paraId="583B529E" w14:textId="14745863" w:rsidR="00C54535" w:rsidRDefault="008A6242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4</w:t>
            </w:r>
            <w:r w:rsidR="003A7F41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.</w:t>
            </w:r>
          </w:p>
        </w:tc>
        <w:tc>
          <w:tcPr>
            <w:tcW w:w="1335" w:type="dxa"/>
          </w:tcPr>
          <w:p w14:paraId="76DD6970" w14:textId="77777777" w:rsidR="00C54535" w:rsidRDefault="003A7F41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Sadnja i održavanje vjetrobranskih pojasa</w:t>
            </w:r>
          </w:p>
        </w:tc>
        <w:tc>
          <w:tcPr>
            <w:tcW w:w="823" w:type="dxa"/>
          </w:tcPr>
          <w:p w14:paraId="2722D910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7EEDF986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303" w:type="dxa"/>
          </w:tcPr>
          <w:p w14:paraId="23B6BF2F" w14:textId="77777777" w:rsidR="000B6842" w:rsidRDefault="000B6842" w:rsidP="000B6842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0A8A8B29" w14:textId="69F62A04" w:rsidR="00C54535" w:rsidRDefault="000B6842" w:rsidP="000B6842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 w:rsidRPr="000B6842"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846" w:type="dxa"/>
          </w:tcPr>
          <w:p w14:paraId="00095294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00B1B177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0</w:t>
            </w:r>
          </w:p>
          <w:p w14:paraId="3BF1D077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112" w:type="dxa"/>
          </w:tcPr>
          <w:p w14:paraId="46D72922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4751DF5C" w14:textId="77777777" w:rsidR="00C54535" w:rsidRDefault="003A7F4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1461" w:type="dxa"/>
          </w:tcPr>
          <w:p w14:paraId="2AF29661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  <w:p w14:paraId="377FC56E" w14:textId="77777777" w:rsidR="00C54535" w:rsidRDefault="00C54535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02" w:type="dxa"/>
          </w:tcPr>
          <w:p w14:paraId="3BC5DDA9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  <w:tc>
          <w:tcPr>
            <w:tcW w:w="1391" w:type="dxa"/>
          </w:tcPr>
          <w:p w14:paraId="30D567EC" w14:textId="77777777" w:rsidR="00C54535" w:rsidRDefault="00C54535">
            <w:pPr>
              <w:rPr>
                <w:rFonts w:asciiTheme="majorHAnsi" w:hAnsiTheme="majorHAnsi" w:cs="Times New Roman"/>
                <w:sz w:val="18"/>
                <w:szCs w:val="18"/>
                <w:lang w:val="hr-HR"/>
              </w:rPr>
            </w:pPr>
          </w:p>
        </w:tc>
      </w:tr>
    </w:tbl>
    <w:p w14:paraId="61F3ACDD" w14:textId="77777777" w:rsidR="00C54535" w:rsidRDefault="00C54535">
      <w:pPr>
        <w:rPr>
          <w:rFonts w:asciiTheme="majorHAnsi" w:eastAsia="Calibri" w:hAnsiTheme="majorHAnsi" w:cs="Times New Roman"/>
          <w:lang w:val="hr-HR"/>
        </w:rPr>
      </w:pPr>
    </w:p>
    <w:p w14:paraId="5C3B940B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74AB4A33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6A4A8F6B" w14:textId="77777777" w:rsidR="00C54535" w:rsidRDefault="00C54535">
      <w:pPr>
        <w:ind w:right="6"/>
        <w:rPr>
          <w:rFonts w:asciiTheme="majorHAnsi" w:eastAsia="Times New Roman" w:hAnsiTheme="majorHAnsi" w:cs="Calibri"/>
          <w:lang w:val="hr-HR" w:eastAsia="hr-HR"/>
        </w:rPr>
      </w:pPr>
    </w:p>
    <w:p w14:paraId="496CF6AE" w14:textId="77777777" w:rsidR="00C54535" w:rsidRDefault="00C54535">
      <w:pPr>
        <w:rPr>
          <w:rFonts w:asciiTheme="majorHAnsi" w:hAnsiTheme="majorHAnsi"/>
        </w:rPr>
      </w:pPr>
    </w:p>
    <w:p w14:paraId="74403FE2" w14:textId="77777777" w:rsidR="00C54535" w:rsidRDefault="00C54535">
      <w:pPr>
        <w:rPr>
          <w:rFonts w:asciiTheme="majorHAnsi" w:hAnsiTheme="majorHAnsi"/>
        </w:rPr>
      </w:pPr>
    </w:p>
    <w:p w14:paraId="5FDFB6AA" w14:textId="77777777" w:rsidR="00C54535" w:rsidRDefault="00C54535">
      <w:pPr>
        <w:rPr>
          <w:rFonts w:asciiTheme="majorHAnsi" w:hAnsiTheme="majorHAnsi"/>
        </w:rPr>
      </w:pPr>
    </w:p>
    <w:p w14:paraId="246F7173" w14:textId="77777777" w:rsidR="00C54535" w:rsidRDefault="00C54535">
      <w:pPr>
        <w:jc w:val="center"/>
        <w:rPr>
          <w:rFonts w:asciiTheme="majorHAnsi" w:hAnsiTheme="majorHAnsi"/>
        </w:rPr>
      </w:pPr>
    </w:p>
    <w:p w14:paraId="34CE80F6" w14:textId="77777777" w:rsidR="000B6842" w:rsidRDefault="000B6842">
      <w:pPr>
        <w:jc w:val="center"/>
        <w:rPr>
          <w:rFonts w:asciiTheme="majorHAnsi" w:hAnsiTheme="majorHAnsi"/>
        </w:rPr>
      </w:pPr>
    </w:p>
    <w:p w14:paraId="44B7C30B" w14:textId="77777777" w:rsidR="000B6842" w:rsidRDefault="000B6842">
      <w:pPr>
        <w:jc w:val="center"/>
        <w:rPr>
          <w:rFonts w:asciiTheme="majorHAnsi" w:hAnsiTheme="majorHAnsi"/>
        </w:rPr>
      </w:pPr>
    </w:p>
    <w:p w14:paraId="3181AD50" w14:textId="77777777" w:rsidR="000B6842" w:rsidRDefault="000B6842">
      <w:pPr>
        <w:jc w:val="center"/>
        <w:rPr>
          <w:rFonts w:asciiTheme="majorHAnsi" w:hAnsiTheme="majorHAnsi"/>
        </w:rPr>
      </w:pPr>
    </w:p>
    <w:p w14:paraId="62600C83" w14:textId="77777777" w:rsidR="00C54535" w:rsidRDefault="00C54535">
      <w:pPr>
        <w:jc w:val="center"/>
        <w:rPr>
          <w:rFonts w:asciiTheme="majorHAnsi" w:hAnsiTheme="majorHAnsi"/>
        </w:rPr>
      </w:pPr>
    </w:p>
    <w:p w14:paraId="19CCDF39" w14:textId="77777777" w:rsidR="00C54535" w:rsidRDefault="00C54535">
      <w:pPr>
        <w:jc w:val="center"/>
        <w:rPr>
          <w:rFonts w:asciiTheme="majorHAnsi" w:hAnsiTheme="majorHAnsi"/>
        </w:rPr>
      </w:pPr>
    </w:p>
    <w:p w14:paraId="639C5B2E" w14:textId="77777777" w:rsidR="00C54535" w:rsidRDefault="003A7F4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OBRAZLOŽENJE</w:t>
      </w:r>
    </w:p>
    <w:p w14:paraId="0062ECE0" w14:textId="77777777" w:rsidR="00C54535" w:rsidRDefault="00C54535">
      <w:pPr>
        <w:jc w:val="center"/>
        <w:rPr>
          <w:rFonts w:asciiTheme="majorHAnsi" w:hAnsiTheme="majorHAnsi"/>
        </w:rPr>
      </w:pPr>
    </w:p>
    <w:p w14:paraId="6E25F5D5" w14:textId="77777777" w:rsidR="00C54535" w:rsidRDefault="00C54535">
      <w:pPr>
        <w:jc w:val="center"/>
        <w:rPr>
          <w:rFonts w:asciiTheme="majorHAnsi" w:hAnsiTheme="majorHAnsi"/>
        </w:rPr>
      </w:pPr>
    </w:p>
    <w:p w14:paraId="4154EFE1" w14:textId="77777777" w:rsidR="00C54535" w:rsidRDefault="00C54535">
      <w:pPr>
        <w:jc w:val="center"/>
        <w:rPr>
          <w:rFonts w:asciiTheme="majorHAnsi" w:hAnsiTheme="majorHAnsi"/>
        </w:rPr>
      </w:pPr>
    </w:p>
    <w:p w14:paraId="72836A92" w14:textId="77777777" w:rsidR="00C54535" w:rsidRDefault="003A7F41">
      <w:pPr>
        <w:rPr>
          <w:rFonts w:asciiTheme="majorHAnsi" w:hAnsiTheme="majorHAnsi"/>
        </w:rPr>
      </w:pPr>
      <w:r>
        <w:rPr>
          <w:rFonts w:asciiTheme="majorHAnsi" w:hAnsiTheme="majorHAnsi"/>
        </w:rPr>
        <w:t>I.  OBRAZLOŽENJE</w:t>
      </w:r>
    </w:p>
    <w:p w14:paraId="369C4918" w14:textId="77777777" w:rsidR="00C54535" w:rsidRDefault="00C54535">
      <w:pPr>
        <w:jc w:val="both"/>
        <w:rPr>
          <w:rFonts w:asciiTheme="majorHAnsi" w:hAnsiTheme="majorHAnsi"/>
        </w:rPr>
      </w:pPr>
    </w:p>
    <w:p w14:paraId="24ACE07B" w14:textId="52BD22CA" w:rsidR="00C54535" w:rsidRPr="009A4245" w:rsidRDefault="003A7F41">
      <w:pPr>
        <w:jc w:val="both"/>
        <w:rPr>
          <w:rFonts w:asciiTheme="majorHAnsi" w:hAnsiTheme="majorHAnsi"/>
          <w:lang w:val="pl-PL"/>
        </w:rPr>
      </w:pPr>
      <w:r w:rsidRPr="009A4245">
        <w:rPr>
          <w:rFonts w:asciiTheme="majorHAnsi" w:hAnsiTheme="majorHAnsi"/>
          <w:lang w:val="pl-PL"/>
        </w:rPr>
        <w:t>Sukladno pozitivnim zakonima RH kao i donesenim aktima na razini jedinice lokalne i područne (regionalne) samouprave</w:t>
      </w:r>
      <w:r w:rsidR="000B6842" w:rsidRPr="009A4245">
        <w:rPr>
          <w:rFonts w:asciiTheme="majorHAnsi" w:hAnsiTheme="majorHAnsi"/>
          <w:lang w:val="pl-PL"/>
        </w:rPr>
        <w:t xml:space="preserve"> viši referent za poljoprivredu</w:t>
      </w:r>
      <w:r w:rsidRPr="009A4245">
        <w:rPr>
          <w:rFonts w:asciiTheme="majorHAnsi" w:hAnsiTheme="majorHAnsi"/>
          <w:lang w:val="pl-PL"/>
        </w:rPr>
        <w:t xml:space="preserve"> je u 202</w:t>
      </w:r>
      <w:r w:rsidR="000B6842">
        <w:rPr>
          <w:rFonts w:asciiTheme="majorHAnsi" w:hAnsiTheme="majorHAnsi"/>
          <w:lang w:val="hr-HR"/>
        </w:rPr>
        <w:t>5</w:t>
      </w:r>
      <w:r w:rsidRPr="009A4245">
        <w:rPr>
          <w:rFonts w:asciiTheme="majorHAnsi" w:hAnsiTheme="majorHAnsi"/>
          <w:lang w:val="pl-PL"/>
        </w:rPr>
        <w:t>. godini postupao i izdavao upozorenja o uočenim prekršajima</w:t>
      </w:r>
      <w:r w:rsidR="009B61C4" w:rsidRPr="009A4245">
        <w:rPr>
          <w:rFonts w:asciiTheme="majorHAnsi" w:hAnsiTheme="majorHAnsi"/>
          <w:lang w:val="pl-PL"/>
        </w:rPr>
        <w:t>. Službenik</w:t>
      </w:r>
      <w:r w:rsidRPr="009A4245">
        <w:rPr>
          <w:rFonts w:asciiTheme="majorHAnsi" w:hAnsiTheme="majorHAnsi"/>
          <w:lang w:val="pl-PL"/>
        </w:rPr>
        <w:t xml:space="preserve"> je obavio ukupno </w:t>
      </w:r>
      <w:r w:rsidR="009B61C4">
        <w:rPr>
          <w:rFonts w:asciiTheme="majorHAnsi" w:hAnsiTheme="majorHAnsi"/>
          <w:lang w:val="hr-HR"/>
        </w:rPr>
        <w:t>83</w:t>
      </w:r>
      <w:r w:rsidR="004D1BE3">
        <w:rPr>
          <w:rFonts w:asciiTheme="majorHAnsi" w:hAnsiTheme="majorHAnsi"/>
          <w:lang w:val="hr-HR"/>
        </w:rPr>
        <w:t xml:space="preserve"> </w:t>
      </w:r>
      <w:r w:rsidRPr="009A4245">
        <w:rPr>
          <w:rFonts w:asciiTheme="majorHAnsi" w:hAnsiTheme="majorHAnsi"/>
          <w:lang w:val="pl-PL"/>
        </w:rPr>
        <w:t xml:space="preserve"> nadzora te tijekom istih provjeravao mjere sukladno Odluci</w:t>
      </w:r>
      <w:r w:rsidR="004D1BE3" w:rsidRPr="009A4245">
        <w:rPr>
          <w:rFonts w:asciiTheme="majorHAnsi" w:hAnsiTheme="majorHAnsi"/>
          <w:lang w:val="pl-PL"/>
        </w:rPr>
        <w:t xml:space="preserve"> </w:t>
      </w:r>
      <w:r w:rsidRPr="009A4245">
        <w:rPr>
          <w:rFonts w:asciiTheme="majorHAnsi" w:hAnsiTheme="majorHAnsi"/>
          <w:lang w:val="pl-PL"/>
        </w:rPr>
        <w:t>o agrotehnički</w:t>
      </w:r>
      <w:r w:rsidR="000B6842" w:rsidRPr="009A4245">
        <w:rPr>
          <w:rFonts w:asciiTheme="majorHAnsi" w:hAnsiTheme="majorHAnsi"/>
          <w:lang w:val="pl-PL"/>
        </w:rPr>
        <w:t>m</w:t>
      </w:r>
      <w:r w:rsidRPr="009A4245">
        <w:rPr>
          <w:rFonts w:asciiTheme="majorHAnsi" w:hAnsiTheme="majorHAnsi"/>
          <w:lang w:val="pl-PL"/>
        </w:rPr>
        <w:t xml:space="preserve"> mjera</w:t>
      </w:r>
      <w:r w:rsidR="000B6842" w:rsidRPr="009A4245">
        <w:rPr>
          <w:rFonts w:asciiTheme="majorHAnsi" w:hAnsiTheme="majorHAnsi"/>
          <w:lang w:val="pl-PL"/>
        </w:rPr>
        <w:t>ma</w:t>
      </w:r>
      <w:r w:rsidRPr="009A4245">
        <w:rPr>
          <w:rFonts w:asciiTheme="majorHAnsi" w:hAnsiTheme="majorHAnsi"/>
          <w:lang w:val="pl-PL"/>
        </w:rPr>
        <w:t xml:space="preserve"> </w:t>
      </w:r>
      <w:r w:rsidR="000B6842" w:rsidRPr="009A4245">
        <w:rPr>
          <w:rFonts w:asciiTheme="majorHAnsi" w:hAnsiTheme="majorHAnsi"/>
          <w:lang w:val="pl-PL"/>
        </w:rPr>
        <w:t>i</w:t>
      </w:r>
      <w:r w:rsidRPr="009A4245">
        <w:rPr>
          <w:rFonts w:asciiTheme="majorHAnsi" w:hAnsiTheme="majorHAnsi"/>
          <w:lang w:val="pl-PL"/>
        </w:rPr>
        <w:t xml:space="preserve"> mjerama za uređivanje i održavanje poljoprivrednih rudina</w:t>
      </w:r>
      <w:r w:rsidR="004D1BE3" w:rsidRPr="009A4245">
        <w:rPr>
          <w:rFonts w:asciiTheme="majorHAnsi" w:hAnsiTheme="majorHAnsi"/>
          <w:lang w:val="pl-PL"/>
        </w:rPr>
        <w:t xml:space="preserve"> </w:t>
      </w:r>
      <w:r w:rsidRPr="009A4245">
        <w:rPr>
          <w:rFonts w:asciiTheme="majorHAnsi" w:hAnsiTheme="majorHAnsi"/>
          <w:lang w:val="pl-PL"/>
        </w:rPr>
        <w:t>na području Grada Novske. Daljnje radnje su ponovni obilazak te izricanje kazni ukoliko vlasnik parcele nije postupio po upozorenju.</w:t>
      </w:r>
    </w:p>
    <w:p w14:paraId="172CA275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266118D4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76024AF0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5101D5CB" w14:textId="77777777" w:rsidR="00C54535" w:rsidRPr="009A4245" w:rsidRDefault="003A7F41">
      <w:pPr>
        <w:jc w:val="center"/>
        <w:rPr>
          <w:rFonts w:asciiTheme="majorHAnsi" w:hAnsiTheme="majorHAnsi"/>
          <w:lang w:val="pl-PL"/>
        </w:rPr>
      </w:pPr>
      <w:r w:rsidRPr="009A4245">
        <w:rPr>
          <w:rFonts w:asciiTheme="majorHAnsi" w:hAnsiTheme="majorHAnsi"/>
          <w:lang w:val="pl-PL"/>
        </w:rPr>
        <w:t>Upravni odjel za gospodarstvo i poljoprivredu</w:t>
      </w:r>
    </w:p>
    <w:p w14:paraId="4E73A948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46321582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0A6FFAB7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04F1F3D5" w14:textId="77777777" w:rsidR="00C54535" w:rsidRPr="009A4245" w:rsidRDefault="00C54535">
      <w:pPr>
        <w:jc w:val="center"/>
        <w:rPr>
          <w:rFonts w:asciiTheme="majorHAnsi" w:hAnsiTheme="majorHAnsi"/>
          <w:lang w:val="pl-PL"/>
        </w:rPr>
      </w:pPr>
    </w:p>
    <w:p w14:paraId="5123F271" w14:textId="77777777" w:rsidR="00C54535" w:rsidRPr="009A4245" w:rsidRDefault="003A7F41">
      <w:pPr>
        <w:ind w:left="5760" w:firstLine="720"/>
        <w:jc w:val="center"/>
        <w:rPr>
          <w:rFonts w:asciiTheme="majorHAnsi" w:hAnsiTheme="majorHAnsi"/>
          <w:lang w:val="pl-PL"/>
        </w:rPr>
      </w:pPr>
      <w:r w:rsidRPr="009A4245">
        <w:rPr>
          <w:rFonts w:asciiTheme="majorHAnsi" w:hAnsiTheme="majorHAnsi"/>
          <w:lang w:val="pl-PL"/>
        </w:rPr>
        <w:t>Pročelnica</w:t>
      </w:r>
    </w:p>
    <w:p w14:paraId="6B18BE80" w14:textId="77777777" w:rsidR="00C54535" w:rsidRPr="009A4245" w:rsidRDefault="00C54535">
      <w:pPr>
        <w:ind w:left="5040" w:firstLine="720"/>
        <w:jc w:val="center"/>
        <w:rPr>
          <w:rFonts w:asciiTheme="majorHAnsi" w:hAnsiTheme="majorHAnsi"/>
          <w:lang w:val="pl-PL"/>
        </w:rPr>
      </w:pPr>
    </w:p>
    <w:p w14:paraId="2F513275" w14:textId="77777777" w:rsidR="00C54535" w:rsidRPr="009A4245" w:rsidRDefault="003A7F41">
      <w:pPr>
        <w:ind w:left="5760" w:firstLine="720"/>
        <w:jc w:val="center"/>
        <w:rPr>
          <w:rFonts w:asciiTheme="majorHAnsi" w:hAnsiTheme="majorHAnsi"/>
          <w:lang w:val="pl-PL"/>
        </w:rPr>
      </w:pPr>
      <w:r w:rsidRPr="009A4245">
        <w:rPr>
          <w:rFonts w:asciiTheme="majorHAnsi" w:hAnsiTheme="majorHAnsi"/>
          <w:lang w:val="pl-PL"/>
        </w:rPr>
        <w:t>Boženka Spahić, dipl.oec.</w:t>
      </w:r>
    </w:p>
    <w:sectPr w:rsidR="00C54535" w:rsidRPr="009A4245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2C2B" w14:textId="77777777" w:rsidR="003A7F41" w:rsidRDefault="003A7F41">
      <w:r>
        <w:separator/>
      </w:r>
    </w:p>
  </w:endnote>
  <w:endnote w:type="continuationSeparator" w:id="0">
    <w:p w14:paraId="319BF282" w14:textId="77777777" w:rsidR="003A7F41" w:rsidRDefault="003A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FA53" w14:textId="77777777" w:rsidR="00C54535" w:rsidRDefault="003A7F41">
    <w:pPr>
      <w:pStyle w:val="Podnoje"/>
    </w:pPr>
    <w:r>
      <w:rPr>
        <w:noProof/>
        <w:lang w:val="hr-HR" w:eastAsia="hr-HR"/>
      </w:rPr>
      <w:drawing>
        <wp:inline distT="0" distB="0" distL="0" distR="0" wp14:anchorId="65065017" wp14:editId="3E3B60D7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5752" w14:textId="77777777" w:rsidR="00C54535" w:rsidRDefault="003A7F41">
    <w:pPr>
      <w:pStyle w:val="Podnoje"/>
    </w:pPr>
    <w:r>
      <w:rPr>
        <w:noProof/>
        <w:lang w:val="hr-HR" w:eastAsia="hr-HR"/>
      </w:rPr>
      <w:drawing>
        <wp:inline distT="0" distB="0" distL="0" distR="0" wp14:anchorId="0F0E8527" wp14:editId="3B16DA8C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495A" w14:textId="77777777" w:rsidR="003A7F41" w:rsidRDefault="003A7F41">
      <w:r>
        <w:separator/>
      </w:r>
    </w:p>
  </w:footnote>
  <w:footnote w:type="continuationSeparator" w:id="0">
    <w:p w14:paraId="7AC7D4C8" w14:textId="77777777" w:rsidR="003A7F41" w:rsidRDefault="003A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06FC" w14:textId="77777777" w:rsidR="00C54535" w:rsidRDefault="003A7F41">
    <w:pPr>
      <w:pStyle w:val="Zaglavlje"/>
    </w:pPr>
    <w:r>
      <w:rPr>
        <w:noProof/>
        <w:lang w:val="hr-HR" w:eastAsia="hr-HR"/>
      </w:rPr>
      <w:drawing>
        <wp:inline distT="0" distB="0" distL="0" distR="0" wp14:anchorId="06FEF3D2" wp14:editId="7DDC7F59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16A60"/>
    <w:multiLevelType w:val="multilevel"/>
    <w:tmpl w:val="56D16A6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1464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68CE"/>
    <w:rsid w:val="00042A06"/>
    <w:rsid w:val="000478FC"/>
    <w:rsid w:val="00064366"/>
    <w:rsid w:val="0007320E"/>
    <w:rsid w:val="0007534A"/>
    <w:rsid w:val="00084CA5"/>
    <w:rsid w:val="000B6842"/>
    <w:rsid w:val="000F6B75"/>
    <w:rsid w:val="001357ED"/>
    <w:rsid w:val="001702AB"/>
    <w:rsid w:val="001C5349"/>
    <w:rsid w:val="00200234"/>
    <w:rsid w:val="00203F9F"/>
    <w:rsid w:val="00241075"/>
    <w:rsid w:val="00251A6A"/>
    <w:rsid w:val="00254C08"/>
    <w:rsid w:val="00264D0B"/>
    <w:rsid w:val="0028344C"/>
    <w:rsid w:val="0028738A"/>
    <w:rsid w:val="00292A6F"/>
    <w:rsid w:val="002B02EE"/>
    <w:rsid w:val="002B0481"/>
    <w:rsid w:val="002E3B20"/>
    <w:rsid w:val="002F7E9F"/>
    <w:rsid w:val="0034671F"/>
    <w:rsid w:val="003670A5"/>
    <w:rsid w:val="003739D6"/>
    <w:rsid w:val="00375966"/>
    <w:rsid w:val="00390C50"/>
    <w:rsid w:val="00393BD4"/>
    <w:rsid w:val="00393D97"/>
    <w:rsid w:val="003A7F41"/>
    <w:rsid w:val="003C0C7D"/>
    <w:rsid w:val="003D22FF"/>
    <w:rsid w:val="003E7DE5"/>
    <w:rsid w:val="003F019C"/>
    <w:rsid w:val="00402E5D"/>
    <w:rsid w:val="0040432B"/>
    <w:rsid w:val="00404703"/>
    <w:rsid w:val="004113A4"/>
    <w:rsid w:val="00411707"/>
    <w:rsid w:val="00443F0B"/>
    <w:rsid w:val="004640AD"/>
    <w:rsid w:val="00483B0B"/>
    <w:rsid w:val="004A5260"/>
    <w:rsid w:val="004B092D"/>
    <w:rsid w:val="004B0EB4"/>
    <w:rsid w:val="004D1BE3"/>
    <w:rsid w:val="004F28AE"/>
    <w:rsid w:val="0054777C"/>
    <w:rsid w:val="0054788C"/>
    <w:rsid w:val="005A1286"/>
    <w:rsid w:val="005E082B"/>
    <w:rsid w:val="005E151C"/>
    <w:rsid w:val="005E1F87"/>
    <w:rsid w:val="005F74F6"/>
    <w:rsid w:val="006017A7"/>
    <w:rsid w:val="006023BF"/>
    <w:rsid w:val="00603D6B"/>
    <w:rsid w:val="006052E8"/>
    <w:rsid w:val="00617D31"/>
    <w:rsid w:val="0063380A"/>
    <w:rsid w:val="0066419C"/>
    <w:rsid w:val="006720D2"/>
    <w:rsid w:val="006A2BE8"/>
    <w:rsid w:val="006A2CDD"/>
    <w:rsid w:val="006F6E35"/>
    <w:rsid w:val="00715FC6"/>
    <w:rsid w:val="00736E04"/>
    <w:rsid w:val="00772092"/>
    <w:rsid w:val="00776565"/>
    <w:rsid w:val="00794F25"/>
    <w:rsid w:val="007A260B"/>
    <w:rsid w:val="007B54A3"/>
    <w:rsid w:val="007D35C2"/>
    <w:rsid w:val="007F1E7F"/>
    <w:rsid w:val="007F2FF2"/>
    <w:rsid w:val="008117D8"/>
    <w:rsid w:val="008130B6"/>
    <w:rsid w:val="00830933"/>
    <w:rsid w:val="00836F05"/>
    <w:rsid w:val="00847D46"/>
    <w:rsid w:val="00851FB3"/>
    <w:rsid w:val="00855658"/>
    <w:rsid w:val="008564A7"/>
    <w:rsid w:val="008A6242"/>
    <w:rsid w:val="008C37D5"/>
    <w:rsid w:val="008C794C"/>
    <w:rsid w:val="008E53E9"/>
    <w:rsid w:val="00920CB3"/>
    <w:rsid w:val="00932466"/>
    <w:rsid w:val="00944CC8"/>
    <w:rsid w:val="00985BE4"/>
    <w:rsid w:val="009A2B84"/>
    <w:rsid w:val="009A4245"/>
    <w:rsid w:val="009B61C4"/>
    <w:rsid w:val="009C59DA"/>
    <w:rsid w:val="009D60F8"/>
    <w:rsid w:val="00A27246"/>
    <w:rsid w:val="00A3254C"/>
    <w:rsid w:val="00A51832"/>
    <w:rsid w:val="00A665DF"/>
    <w:rsid w:val="00AA2451"/>
    <w:rsid w:val="00AB1178"/>
    <w:rsid w:val="00AB27C0"/>
    <w:rsid w:val="00AB5D66"/>
    <w:rsid w:val="00AC4482"/>
    <w:rsid w:val="00AC698A"/>
    <w:rsid w:val="00AD2212"/>
    <w:rsid w:val="00AE238E"/>
    <w:rsid w:val="00B11812"/>
    <w:rsid w:val="00B474F6"/>
    <w:rsid w:val="00B77979"/>
    <w:rsid w:val="00B84C00"/>
    <w:rsid w:val="00B9031A"/>
    <w:rsid w:val="00BD4CA9"/>
    <w:rsid w:val="00C40CC9"/>
    <w:rsid w:val="00C54535"/>
    <w:rsid w:val="00C71C24"/>
    <w:rsid w:val="00C81321"/>
    <w:rsid w:val="00C81C18"/>
    <w:rsid w:val="00CA3936"/>
    <w:rsid w:val="00CB764B"/>
    <w:rsid w:val="00CB7EBA"/>
    <w:rsid w:val="00CE4F57"/>
    <w:rsid w:val="00D025D8"/>
    <w:rsid w:val="00D0260A"/>
    <w:rsid w:val="00D23839"/>
    <w:rsid w:val="00D60E1F"/>
    <w:rsid w:val="00D76099"/>
    <w:rsid w:val="00D922FC"/>
    <w:rsid w:val="00D9480B"/>
    <w:rsid w:val="00DB7FB3"/>
    <w:rsid w:val="00DC030E"/>
    <w:rsid w:val="00DE1D3E"/>
    <w:rsid w:val="00DF72B0"/>
    <w:rsid w:val="00E22102"/>
    <w:rsid w:val="00E22477"/>
    <w:rsid w:val="00E25450"/>
    <w:rsid w:val="00E27AC8"/>
    <w:rsid w:val="00E46801"/>
    <w:rsid w:val="00E56881"/>
    <w:rsid w:val="00E61AAC"/>
    <w:rsid w:val="00E61ACC"/>
    <w:rsid w:val="00E64486"/>
    <w:rsid w:val="00E8009E"/>
    <w:rsid w:val="00EF084F"/>
    <w:rsid w:val="00F213AC"/>
    <w:rsid w:val="00F23D2C"/>
    <w:rsid w:val="00F27A70"/>
    <w:rsid w:val="00F470FC"/>
    <w:rsid w:val="00F5252F"/>
    <w:rsid w:val="00F639F0"/>
    <w:rsid w:val="00FB76F8"/>
    <w:rsid w:val="00FC705D"/>
    <w:rsid w:val="00FF6DF2"/>
    <w:rsid w:val="04561641"/>
    <w:rsid w:val="047B2D7D"/>
    <w:rsid w:val="230376EB"/>
    <w:rsid w:val="2FCD1E5D"/>
    <w:rsid w:val="6AD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5067C"/>
  <w14:defaultImageDpi w14:val="300"/>
  <w15:docId w15:val="{3792EBEC-84A3-4131-963B-77948645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eastAsiaTheme="minorHAnsi"/>
      <w:sz w:val="22"/>
      <w:szCs w:val="22"/>
      <w:lang w:eastAsia="en-US"/>
    </w:rPr>
  </w:style>
  <w:style w:type="table" w:customStyle="1" w:styleId="Reetkatablice1">
    <w:name w:val="Rešetka tablice1"/>
    <w:basedOn w:val="Obinatablica"/>
    <w:uiPriority w:val="3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3</cp:revision>
  <cp:lastPrinted>2020-02-10T06:11:00Z</cp:lastPrinted>
  <dcterms:created xsi:type="dcterms:W3CDTF">2026-03-03T12:48:00Z</dcterms:created>
  <dcterms:modified xsi:type="dcterms:W3CDTF">2026-03-04T13:13:00Z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5869C8F4B41B418EBACC2AF26DAB060A_12</vt:lpwstr>
  </property>
  <property fmtid="{D5CDD505-2E9C-101B-9397-08002B2CF9AE}" pid="4" name="GrammarlyDocumentId">
    <vt:lpwstr>1c5d1fc8-2b8a-4d8f-941f-dc0aca55296c</vt:lpwstr>
  </property>
</Properties>
</file>