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D6A3" w14:textId="77777777" w:rsidR="009510CE" w:rsidRDefault="009510CE" w:rsidP="004F265B">
      <w:pPr>
        <w:tabs>
          <w:tab w:val="center" w:pos="4153"/>
          <w:tab w:val="right" w:pos="8306"/>
        </w:tabs>
        <w:ind w:left="284" w:right="242"/>
        <w:jc w:val="both"/>
        <w:rPr>
          <w:rFonts w:ascii="Calibri" w:hAnsi="Calibri" w:cs="Calibri"/>
          <w:lang w:val="hr-HR"/>
        </w:rPr>
      </w:pPr>
    </w:p>
    <w:p w14:paraId="07B707FB" w14:textId="7D6DD4C1" w:rsidR="00C53A14" w:rsidRPr="00E21E87" w:rsidRDefault="009A18AC" w:rsidP="004F265B">
      <w:pPr>
        <w:tabs>
          <w:tab w:val="center" w:pos="4153"/>
          <w:tab w:val="right" w:pos="8306"/>
        </w:tabs>
        <w:ind w:left="284" w:right="242"/>
        <w:jc w:val="right"/>
        <w:rPr>
          <w:rFonts w:ascii="Calibri" w:hAnsi="Calibri" w:cs="Calibri"/>
          <w:lang w:val="pl-PL"/>
        </w:rPr>
      </w:pPr>
      <w:r w:rsidRPr="00E21E87">
        <w:rPr>
          <w:rFonts w:ascii="Calibri" w:hAnsi="Calibri" w:cs="Calibri"/>
          <w:lang w:val="pl-PL"/>
        </w:rPr>
        <w:t>PRIJEDLOG</w:t>
      </w:r>
    </w:p>
    <w:p w14:paraId="13B9D6B8" w14:textId="77777777" w:rsidR="00005CF1" w:rsidRPr="00E21E87" w:rsidRDefault="009A18AC" w:rsidP="004F265B">
      <w:pPr>
        <w:tabs>
          <w:tab w:val="center" w:pos="4153"/>
          <w:tab w:val="right" w:pos="8306"/>
        </w:tabs>
        <w:ind w:left="284" w:right="242"/>
        <w:jc w:val="right"/>
        <w:rPr>
          <w:rFonts w:ascii="Calibri" w:hAnsi="Calibri" w:cs="Calibri"/>
          <w:b/>
          <w:bCs/>
          <w:lang w:val="pl-PL"/>
        </w:rPr>
      </w:pPr>
      <w:r w:rsidRPr="00E21E87">
        <w:rPr>
          <w:rFonts w:ascii="Calibri" w:hAnsi="Calibri" w:cs="Calibri"/>
          <w:b/>
          <w:bCs/>
          <w:lang w:val="pl-PL"/>
        </w:rPr>
        <w:t xml:space="preserve"> </w:t>
      </w:r>
    </w:p>
    <w:p w14:paraId="5B6EFC9A" w14:textId="289F333E" w:rsidR="009510CE" w:rsidRPr="00E21E87" w:rsidRDefault="003E3F18" w:rsidP="004F265B">
      <w:pPr>
        <w:tabs>
          <w:tab w:val="center" w:pos="4153"/>
          <w:tab w:val="right" w:pos="8306"/>
        </w:tabs>
        <w:ind w:left="284" w:right="242"/>
        <w:jc w:val="both"/>
        <w:rPr>
          <w:rFonts w:ascii="Calibri" w:hAnsi="Calibri" w:cs="Calibri"/>
          <w:lang w:val="pl-PL"/>
        </w:rPr>
      </w:pPr>
      <w:r w:rsidRPr="00E21E87">
        <w:rPr>
          <w:rFonts w:ascii="Calibri" w:hAnsi="Calibri" w:cs="Calibri"/>
          <w:shd w:val="clear" w:color="auto" w:fill="FFFFFF"/>
          <w:lang w:val="pl-PL"/>
        </w:rPr>
        <w:t>Na temelju</w:t>
      </w:r>
      <w:r w:rsidR="00CD6759" w:rsidRPr="00E21E87">
        <w:rPr>
          <w:rFonts w:ascii="Calibri" w:hAnsi="Calibri" w:cs="Calibri"/>
          <w:shd w:val="clear" w:color="auto" w:fill="FFFFFF"/>
          <w:lang w:val="pl-PL"/>
        </w:rPr>
        <w:t xml:space="preserve"> </w:t>
      </w:r>
      <w:r w:rsidRPr="00E21E87">
        <w:rPr>
          <w:rFonts w:ascii="Calibri" w:hAnsi="Calibri" w:cs="Calibri"/>
          <w:shd w:val="clear" w:color="auto" w:fill="FFFFFF"/>
          <w:lang w:val="pl-PL"/>
        </w:rPr>
        <w:t>članka 95. stavka 1. Zakona o komunalnom gospodarstvu (Narodne novine, broj 68/18, 110/18, 32/20, 145/24)</w:t>
      </w:r>
      <w:r w:rsidR="009510CE" w:rsidRPr="00E21E87">
        <w:rPr>
          <w:rFonts w:ascii="Calibri" w:hAnsi="Calibri" w:cs="Calibri"/>
          <w:lang w:val="pl-PL"/>
        </w:rPr>
        <w:t xml:space="preserve"> </w:t>
      </w:r>
      <w:r w:rsidR="00B57C2B" w:rsidRPr="00E21E87">
        <w:rPr>
          <w:rFonts w:ascii="Calibri" w:hAnsi="Calibri" w:cs="Calibri"/>
          <w:lang w:val="pl-PL"/>
        </w:rPr>
        <w:t>i</w:t>
      </w:r>
      <w:r w:rsidR="009510CE" w:rsidRPr="00E21E87">
        <w:rPr>
          <w:rFonts w:ascii="Calibri" w:hAnsi="Calibri" w:cs="Calibri"/>
          <w:lang w:val="pl-PL"/>
        </w:rPr>
        <w:t xml:space="preserve"> članka 3</w:t>
      </w:r>
      <w:r w:rsidR="00B57C2B" w:rsidRPr="00E21E87">
        <w:rPr>
          <w:rFonts w:ascii="Calibri" w:hAnsi="Calibri" w:cs="Calibri"/>
          <w:lang w:val="pl-PL"/>
        </w:rPr>
        <w:t>7</w:t>
      </w:r>
      <w:r w:rsidR="009510CE" w:rsidRPr="00E21E87">
        <w:rPr>
          <w:rFonts w:ascii="Calibri" w:hAnsi="Calibri" w:cs="Calibri"/>
          <w:lang w:val="pl-PL"/>
        </w:rPr>
        <w:t>. Statuta Grada Novska (Službeni vjesnik</w:t>
      </w:r>
      <w:r w:rsidR="00B57C2B" w:rsidRPr="00E21E87">
        <w:rPr>
          <w:rFonts w:ascii="Calibri" w:hAnsi="Calibri" w:cs="Calibri"/>
          <w:lang w:val="pl-PL"/>
        </w:rPr>
        <w:t>,</w:t>
      </w:r>
      <w:r w:rsidR="009510CE" w:rsidRPr="00E21E87">
        <w:rPr>
          <w:rFonts w:ascii="Calibri" w:hAnsi="Calibri" w:cs="Calibri"/>
          <w:lang w:val="pl-PL"/>
        </w:rPr>
        <w:t xml:space="preserve"> broj: 8/21</w:t>
      </w:r>
      <w:r w:rsidR="00005CF1" w:rsidRPr="00E21E87">
        <w:rPr>
          <w:rFonts w:ascii="Calibri" w:hAnsi="Calibri" w:cs="Calibri"/>
          <w:lang w:val="pl-PL"/>
        </w:rPr>
        <w:t xml:space="preserve"> i 13/23</w:t>
      </w:r>
      <w:r w:rsidR="009510CE" w:rsidRPr="00E21E87">
        <w:rPr>
          <w:rFonts w:ascii="Calibri" w:hAnsi="Calibri" w:cs="Calibri"/>
          <w:lang w:val="pl-PL"/>
        </w:rPr>
        <w:t>)</w:t>
      </w:r>
      <w:r w:rsidR="00005CF1" w:rsidRPr="00E21E87">
        <w:rPr>
          <w:rFonts w:ascii="Calibri" w:hAnsi="Calibri" w:cs="Calibri"/>
          <w:lang w:val="pl-PL"/>
        </w:rPr>
        <w:t>,</w:t>
      </w:r>
      <w:r w:rsidR="009510CE" w:rsidRPr="00E21E87">
        <w:rPr>
          <w:rFonts w:ascii="Calibri" w:hAnsi="Calibri" w:cs="Calibri"/>
          <w:lang w:val="pl-PL"/>
        </w:rPr>
        <w:t xml:space="preserve"> Gradsko vijeće Grada Novske na</w:t>
      </w:r>
      <w:r w:rsidR="00005CF1" w:rsidRPr="00E21E87">
        <w:rPr>
          <w:rFonts w:ascii="Calibri" w:hAnsi="Calibri" w:cs="Calibri"/>
          <w:lang w:val="pl-PL"/>
        </w:rPr>
        <w:t xml:space="preserve"> </w:t>
      </w:r>
      <w:r w:rsidR="002126A8" w:rsidRPr="00E21E87">
        <w:rPr>
          <w:rFonts w:ascii="Calibri" w:hAnsi="Calibri" w:cs="Calibri"/>
          <w:lang w:val="pl-PL"/>
        </w:rPr>
        <w:t xml:space="preserve"> </w:t>
      </w:r>
      <w:r w:rsidR="00804F32">
        <w:rPr>
          <w:rFonts w:ascii="Calibri" w:hAnsi="Calibri" w:cs="Calibri"/>
          <w:lang w:val="pl-PL"/>
        </w:rPr>
        <w:t xml:space="preserve">7. </w:t>
      </w:r>
      <w:r w:rsidR="009510CE" w:rsidRPr="00E21E87">
        <w:rPr>
          <w:rFonts w:ascii="Calibri" w:hAnsi="Calibri" w:cs="Calibri"/>
          <w:lang w:val="pl-PL"/>
        </w:rPr>
        <w:t>sjednici održanoj</w:t>
      </w:r>
      <w:r w:rsidR="00FD59D3">
        <w:rPr>
          <w:rFonts w:ascii="Calibri" w:hAnsi="Calibri" w:cs="Calibri"/>
          <w:lang w:val="pl-PL"/>
        </w:rPr>
        <w:t xml:space="preserve"> 24. lipnja 2026. godine</w:t>
      </w:r>
      <w:r w:rsidR="009510CE" w:rsidRPr="00E21E87">
        <w:rPr>
          <w:rFonts w:ascii="Calibri" w:hAnsi="Calibri" w:cs="Calibri"/>
          <w:lang w:val="pl-PL"/>
        </w:rPr>
        <w:t xml:space="preserve"> don</w:t>
      </w:r>
      <w:r w:rsidR="00005CF1" w:rsidRPr="00E21E87">
        <w:rPr>
          <w:rFonts w:ascii="Calibri" w:hAnsi="Calibri" w:cs="Calibri"/>
          <w:lang w:val="pl-PL"/>
        </w:rPr>
        <w:t>osi</w:t>
      </w:r>
    </w:p>
    <w:p w14:paraId="4BDD7CC8" w14:textId="77777777" w:rsidR="009510CE" w:rsidRPr="00E21E87" w:rsidRDefault="009510CE" w:rsidP="004F265B">
      <w:pPr>
        <w:tabs>
          <w:tab w:val="center" w:pos="4153"/>
          <w:tab w:val="right" w:pos="8306"/>
        </w:tabs>
        <w:ind w:left="284" w:right="242"/>
        <w:jc w:val="both"/>
        <w:rPr>
          <w:rFonts w:ascii="Calibri" w:hAnsi="Calibri" w:cs="Calibri"/>
          <w:lang w:val="pl-PL"/>
        </w:rPr>
      </w:pPr>
    </w:p>
    <w:p w14:paraId="0B08E086" w14:textId="77777777" w:rsidR="003E3F18" w:rsidRPr="00E21E87" w:rsidRDefault="003E3F18" w:rsidP="004F265B">
      <w:pPr>
        <w:ind w:left="284" w:right="242"/>
        <w:jc w:val="center"/>
        <w:rPr>
          <w:rFonts w:ascii="Calibri" w:hAnsi="Calibri" w:cs="Calibri"/>
          <w:b/>
          <w:lang w:val="pl-PL"/>
        </w:rPr>
      </w:pPr>
      <w:r w:rsidRPr="00E21E87">
        <w:rPr>
          <w:rFonts w:ascii="Calibri" w:hAnsi="Calibri" w:cs="Calibri"/>
          <w:b/>
          <w:lang w:val="pl-PL"/>
        </w:rPr>
        <w:t>ODLUKU</w:t>
      </w:r>
    </w:p>
    <w:p w14:paraId="6E9A1C50" w14:textId="77777777" w:rsidR="003E3F18" w:rsidRDefault="00270B0E" w:rsidP="004F265B">
      <w:pPr>
        <w:ind w:left="284" w:right="242"/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 xml:space="preserve"> o izmjen</w:t>
      </w:r>
      <w:r w:rsidR="00C14F11">
        <w:rPr>
          <w:rFonts w:ascii="Calibri" w:hAnsi="Calibri" w:cs="Calibri"/>
          <w:b/>
          <w:lang w:val="hr-HR"/>
        </w:rPr>
        <w:t>ama</w:t>
      </w:r>
      <w:r>
        <w:rPr>
          <w:rFonts w:ascii="Calibri" w:hAnsi="Calibri" w:cs="Calibri"/>
          <w:b/>
          <w:lang w:val="hr-HR"/>
        </w:rPr>
        <w:t xml:space="preserve"> i dopu</w:t>
      </w:r>
      <w:r w:rsidR="00C14F11">
        <w:rPr>
          <w:rFonts w:ascii="Calibri" w:hAnsi="Calibri" w:cs="Calibri"/>
          <w:b/>
          <w:lang w:val="hr-HR"/>
        </w:rPr>
        <w:t>nama</w:t>
      </w:r>
      <w:r>
        <w:rPr>
          <w:rFonts w:ascii="Calibri" w:hAnsi="Calibri" w:cs="Calibri"/>
          <w:b/>
          <w:lang w:val="hr-HR"/>
        </w:rPr>
        <w:t xml:space="preserve"> </w:t>
      </w:r>
      <w:r w:rsidR="00C14F11">
        <w:rPr>
          <w:rFonts w:ascii="Calibri" w:hAnsi="Calibri" w:cs="Calibri"/>
          <w:b/>
          <w:lang w:val="hr-HR"/>
        </w:rPr>
        <w:t>O</w:t>
      </w:r>
      <w:r>
        <w:rPr>
          <w:rFonts w:ascii="Calibri" w:hAnsi="Calibri" w:cs="Calibri"/>
          <w:b/>
          <w:lang w:val="hr-HR"/>
        </w:rPr>
        <w:t>dluke o komunalnoj naknadi</w:t>
      </w:r>
    </w:p>
    <w:p w14:paraId="293D2CA3" w14:textId="77777777" w:rsidR="00270B0E" w:rsidRDefault="00270B0E" w:rsidP="004F265B">
      <w:pPr>
        <w:ind w:left="284" w:right="242"/>
        <w:jc w:val="center"/>
        <w:rPr>
          <w:rFonts w:ascii="Calibri" w:hAnsi="Calibri" w:cs="Calibri"/>
          <w:b/>
          <w:lang w:val="hr-HR"/>
        </w:rPr>
      </w:pPr>
    </w:p>
    <w:p w14:paraId="2AE6418F" w14:textId="77777777" w:rsidR="003E3F18" w:rsidRDefault="003E3F18" w:rsidP="004F265B">
      <w:pPr>
        <w:ind w:left="284" w:right="242"/>
        <w:jc w:val="center"/>
        <w:rPr>
          <w:rFonts w:ascii="Calibri" w:hAnsi="Calibri" w:cs="Calibri"/>
          <w:bCs/>
          <w:lang w:val="hr-HR"/>
        </w:rPr>
      </w:pPr>
      <w:r>
        <w:rPr>
          <w:rFonts w:ascii="Calibri" w:hAnsi="Calibri" w:cs="Calibri"/>
          <w:bCs/>
          <w:lang w:val="hr-HR"/>
        </w:rPr>
        <w:t>Članak 1.</w:t>
      </w:r>
    </w:p>
    <w:p w14:paraId="5E6DC458" w14:textId="77777777" w:rsidR="003E3F18" w:rsidRDefault="003E3F18" w:rsidP="004F265B">
      <w:pPr>
        <w:ind w:left="284" w:right="242"/>
        <w:rPr>
          <w:rFonts w:ascii="Calibri" w:hAnsi="Calibri" w:cs="Calibri"/>
          <w:bCs/>
          <w:lang w:val="hr-HR"/>
        </w:rPr>
      </w:pPr>
    </w:p>
    <w:p w14:paraId="3412430E" w14:textId="77777777" w:rsidR="003E3F18" w:rsidRDefault="003E3F18" w:rsidP="004F265B">
      <w:pPr>
        <w:ind w:left="284" w:right="242"/>
        <w:jc w:val="both"/>
        <w:rPr>
          <w:rFonts w:ascii="Calibri" w:hAnsi="Calibri" w:cs="Calibri"/>
          <w:bCs/>
          <w:lang w:val="hr-HR"/>
        </w:rPr>
      </w:pPr>
      <w:r>
        <w:rPr>
          <w:rFonts w:ascii="Calibri" w:hAnsi="Calibri" w:cs="Calibri"/>
          <w:bCs/>
          <w:lang w:val="hr-HR"/>
        </w:rPr>
        <w:t xml:space="preserve">U Odluci o komunalnoj naknadi (Službeni vjesnik Grada Novske, broj </w:t>
      </w:r>
      <w:r w:rsidR="00CD6759">
        <w:rPr>
          <w:rFonts w:ascii="Calibri" w:hAnsi="Calibri" w:cs="Calibri"/>
          <w:bCs/>
          <w:lang w:val="hr-HR" w:eastAsia="en-GB"/>
        </w:rPr>
        <w:t>72/18, 41/19, 80/2020, 104/23</w:t>
      </w:r>
      <w:r w:rsidR="00715B13">
        <w:rPr>
          <w:rFonts w:ascii="Calibri" w:hAnsi="Calibri" w:cs="Calibri"/>
          <w:bCs/>
          <w:lang w:val="hr-HR" w:eastAsia="en-GB"/>
        </w:rPr>
        <w:t>, 18</w:t>
      </w:r>
      <w:r w:rsidR="00C14F11">
        <w:rPr>
          <w:rFonts w:ascii="Calibri" w:hAnsi="Calibri" w:cs="Calibri"/>
          <w:bCs/>
          <w:lang w:val="hr-HR" w:eastAsia="en-GB"/>
        </w:rPr>
        <w:t>/26</w:t>
      </w:r>
      <w:r w:rsidR="00CD6759">
        <w:rPr>
          <w:rFonts w:ascii="Calibri" w:hAnsi="Calibri" w:cs="Calibri"/>
          <w:bCs/>
          <w:lang w:val="hr-HR" w:eastAsia="en-GB"/>
        </w:rPr>
        <w:t xml:space="preserve">), članak </w:t>
      </w:r>
      <w:r w:rsidR="00330962">
        <w:rPr>
          <w:rFonts w:ascii="Calibri" w:hAnsi="Calibri" w:cs="Calibri"/>
          <w:bCs/>
          <w:lang w:val="hr-HR" w:eastAsia="en-GB"/>
        </w:rPr>
        <w:t>21</w:t>
      </w:r>
      <w:r w:rsidR="00CD6759">
        <w:rPr>
          <w:rFonts w:ascii="Calibri" w:hAnsi="Calibri" w:cs="Calibri"/>
          <w:bCs/>
          <w:lang w:val="hr-HR" w:eastAsia="en-GB"/>
        </w:rPr>
        <w:t>.</w:t>
      </w:r>
      <w:r w:rsidR="002E7FC9">
        <w:rPr>
          <w:rFonts w:ascii="Calibri" w:hAnsi="Calibri" w:cs="Calibri"/>
          <w:bCs/>
          <w:lang w:val="hr-HR" w:eastAsia="en-GB"/>
        </w:rPr>
        <w:t xml:space="preserve"> </w:t>
      </w:r>
      <w:r w:rsidR="00CD6759">
        <w:rPr>
          <w:rFonts w:ascii="Calibri" w:hAnsi="Calibri" w:cs="Calibri"/>
          <w:bCs/>
          <w:lang w:val="hr-HR" w:eastAsia="en-GB"/>
        </w:rPr>
        <w:t xml:space="preserve">mijenja se </w:t>
      </w:r>
      <w:r w:rsidR="00330962">
        <w:rPr>
          <w:rFonts w:ascii="Calibri" w:hAnsi="Calibri" w:cs="Calibri"/>
          <w:bCs/>
          <w:lang w:val="hr-HR" w:eastAsia="en-GB"/>
        </w:rPr>
        <w:t>i glasi:</w:t>
      </w:r>
      <w:r w:rsidR="00270B0E">
        <w:rPr>
          <w:rFonts w:ascii="Calibri" w:hAnsi="Calibri" w:cs="Calibri"/>
          <w:bCs/>
          <w:lang w:val="hr-HR"/>
        </w:rPr>
        <w:t xml:space="preserve"> </w:t>
      </w:r>
    </w:p>
    <w:p w14:paraId="6CFD887E" w14:textId="77777777" w:rsidR="00804F32" w:rsidRDefault="00804F32" w:rsidP="004F265B">
      <w:pPr>
        <w:ind w:left="284" w:right="242"/>
        <w:jc w:val="both"/>
        <w:rPr>
          <w:rFonts w:ascii="Calibri" w:hAnsi="Calibri" w:cs="Calibri"/>
          <w:bCs/>
          <w:lang w:val="hr-HR"/>
        </w:rPr>
      </w:pPr>
    </w:p>
    <w:p w14:paraId="2AE8B732" w14:textId="1495BEDD" w:rsidR="00804F32" w:rsidRPr="00D74BFD" w:rsidRDefault="00804F32" w:rsidP="00804F32">
      <w:pPr>
        <w:pStyle w:val="Bezproreda"/>
        <w:ind w:left="284" w:right="242"/>
        <w:jc w:val="both"/>
        <w:rPr>
          <w:rStyle w:val="im"/>
          <w:rFonts w:asciiTheme="minorHAnsi" w:hAnsiTheme="minorHAnsi" w:cstheme="minorHAnsi"/>
          <w:sz w:val="24"/>
          <w:szCs w:val="24"/>
        </w:rPr>
      </w:pPr>
      <w:r w:rsidRPr="00D74BFD">
        <w:rPr>
          <w:rFonts w:asciiTheme="minorHAnsi" w:hAnsiTheme="minorHAnsi" w:cstheme="minorHAnsi"/>
          <w:sz w:val="24"/>
          <w:szCs w:val="24"/>
        </w:rPr>
        <w:t xml:space="preserve">„(1) Pravo na potpuno oslobođenje od plaćanja komunalne naknade na rok od </w:t>
      </w:r>
      <w:r w:rsidR="00530763">
        <w:rPr>
          <w:rFonts w:asciiTheme="minorHAnsi" w:hAnsiTheme="minorHAnsi" w:cstheme="minorHAnsi"/>
          <w:sz w:val="24"/>
          <w:szCs w:val="24"/>
        </w:rPr>
        <w:t xml:space="preserve">dvije </w:t>
      </w:r>
      <w:r w:rsidRPr="00D74BFD">
        <w:rPr>
          <w:rFonts w:asciiTheme="minorHAnsi" w:hAnsiTheme="minorHAnsi" w:cstheme="minorHAnsi"/>
          <w:sz w:val="24"/>
          <w:szCs w:val="24"/>
        </w:rPr>
        <w:t xml:space="preserve">godine </w:t>
      </w:r>
      <w:r w:rsidRPr="00D74B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od izvršnosti uporabne dozvole odnosno početka korištenja izgrađenih građevina i/ili građevinskog zemljišta koje služi za obavljanje gospodarsko poslovnih djelatnosti, ovisno </w:t>
      </w:r>
      <w:r w:rsidRPr="00D74BFD">
        <w:rPr>
          <w:rFonts w:asciiTheme="minorHAnsi" w:hAnsiTheme="minorHAnsi" w:cstheme="minorHAnsi"/>
          <w:sz w:val="24"/>
          <w:szCs w:val="24"/>
        </w:rPr>
        <w:t>o ukupno primljenim potporama male vrijednosti, mogu ostvariti obveznici plaćanja komunalne naknade</w:t>
      </w:r>
      <w:r w:rsidR="0086431E">
        <w:rPr>
          <w:rFonts w:asciiTheme="minorHAnsi" w:hAnsiTheme="minorHAnsi" w:cstheme="minorHAnsi"/>
          <w:sz w:val="24"/>
          <w:szCs w:val="24"/>
        </w:rPr>
        <w:t xml:space="preserve">, poduzetnici </w:t>
      </w:r>
      <w:r w:rsidRPr="00D74BFD">
        <w:rPr>
          <w:rFonts w:asciiTheme="minorHAnsi" w:hAnsiTheme="minorHAnsi" w:cstheme="minorHAnsi"/>
          <w:sz w:val="24"/>
          <w:szCs w:val="24"/>
          <w:shd w:val="clear" w:color="auto" w:fill="FFFFFF"/>
        </w:rPr>
        <w:t>koji su od Grada Novske kupili neizgrađeno građevinsko zemljište u poduzetničkim zonama do stupanja na snagu Ove Odluke</w:t>
      </w:r>
      <w:r w:rsidR="00DA29A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</w:p>
    <w:p w14:paraId="69B04D0C" w14:textId="77777777" w:rsidR="00804F32" w:rsidRPr="00D74BFD" w:rsidRDefault="00804F32" w:rsidP="00804F32">
      <w:pPr>
        <w:ind w:left="284" w:right="242"/>
        <w:jc w:val="both"/>
        <w:rPr>
          <w:rFonts w:asciiTheme="minorHAnsi" w:hAnsiTheme="minorHAnsi" w:cstheme="minorHAnsi"/>
          <w:bCs/>
          <w:lang w:val="hr-HR" w:eastAsia="en-GB"/>
        </w:rPr>
      </w:pPr>
    </w:p>
    <w:p w14:paraId="7737F869" w14:textId="444BEE7A" w:rsidR="00D74BFD" w:rsidRPr="00D74BFD" w:rsidRDefault="004F1C8C" w:rsidP="00804F32">
      <w:pPr>
        <w:shd w:val="clear" w:color="auto" w:fill="FFFFFF"/>
        <w:ind w:left="284" w:right="242"/>
        <w:jc w:val="both"/>
        <w:rPr>
          <w:rFonts w:asciiTheme="minorHAnsi" w:hAnsiTheme="minorHAnsi" w:cstheme="minorHAnsi"/>
          <w:shd w:val="clear" w:color="auto" w:fill="FFFFFF"/>
          <w:lang w:val="hr-HR"/>
        </w:rPr>
      </w:pPr>
      <w:r>
        <w:rPr>
          <w:rFonts w:asciiTheme="minorHAnsi" w:hAnsiTheme="minorHAnsi" w:cstheme="minorHAnsi"/>
          <w:shd w:val="clear" w:color="auto" w:fill="FFFFFF"/>
          <w:lang w:val="hr-HR"/>
        </w:rPr>
        <w:t>(</w:t>
      </w:r>
      <w:r w:rsidR="00804F32" w:rsidRPr="00D74BFD">
        <w:rPr>
          <w:rFonts w:asciiTheme="minorHAnsi" w:hAnsiTheme="minorHAnsi" w:cstheme="minorHAnsi"/>
          <w:shd w:val="clear" w:color="auto" w:fill="FFFFFF"/>
          <w:lang w:val="hr-HR"/>
        </w:rPr>
        <w:t>2</w:t>
      </w:r>
      <w:r w:rsidR="004F265B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) </w:t>
      </w:r>
      <w:r w:rsidR="00D74BFD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Pravo na potpuno oslobođenje </w:t>
      </w:r>
      <w:r w:rsidR="00D74BFD" w:rsidRPr="00D74BFD">
        <w:rPr>
          <w:rFonts w:asciiTheme="minorHAnsi" w:hAnsiTheme="minorHAnsi" w:cstheme="minorHAnsi"/>
          <w:lang w:val="hr-HR"/>
        </w:rPr>
        <w:t xml:space="preserve">od plaćanja komunalne naknade na rok od </w:t>
      </w:r>
      <w:r w:rsidR="00530763">
        <w:rPr>
          <w:rFonts w:asciiTheme="minorHAnsi" w:hAnsiTheme="minorHAnsi" w:cstheme="minorHAnsi"/>
          <w:lang w:val="hr-HR"/>
        </w:rPr>
        <w:t xml:space="preserve">šest </w:t>
      </w:r>
      <w:r w:rsidR="00D74BFD" w:rsidRPr="00D74BFD">
        <w:rPr>
          <w:rFonts w:asciiTheme="minorHAnsi" w:hAnsiTheme="minorHAnsi" w:cstheme="minorHAnsi"/>
          <w:lang w:val="hr-HR"/>
        </w:rPr>
        <w:t xml:space="preserve">mjeseci </w:t>
      </w:r>
      <w:r w:rsidR="00D74BFD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od izvršnosti uporabne dozvole odnosno početka korištenja izgrađenih građevina i/ili građevinskog zemljišta koje služi za obavljanje gospodarsko poslovnih djelatnosti, ovisno </w:t>
      </w:r>
      <w:r w:rsidR="00D74BFD" w:rsidRPr="00D74BFD">
        <w:rPr>
          <w:rFonts w:asciiTheme="minorHAnsi" w:hAnsiTheme="minorHAnsi" w:cstheme="minorHAnsi"/>
          <w:lang w:val="hr-HR"/>
        </w:rPr>
        <w:t>o ukupno primljenim potporama male vrijednosti, mogu ostvariti obveznici plaćanja komunalne naknade</w:t>
      </w:r>
      <w:r w:rsidR="0086431E">
        <w:rPr>
          <w:rFonts w:asciiTheme="minorHAnsi" w:hAnsiTheme="minorHAnsi" w:cstheme="minorHAnsi"/>
          <w:lang w:val="hr-HR"/>
        </w:rPr>
        <w:t xml:space="preserve">, poduzetnici </w:t>
      </w:r>
      <w:r w:rsidR="00D74BFD" w:rsidRPr="00D74BFD">
        <w:rPr>
          <w:rFonts w:asciiTheme="minorHAnsi" w:hAnsiTheme="minorHAnsi" w:cstheme="minorHAnsi"/>
          <w:lang w:val="hr-HR"/>
        </w:rPr>
        <w:t xml:space="preserve"> </w:t>
      </w:r>
      <w:r w:rsidR="00D74BFD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koji su od Grada Novske kupili neizgrađeno građevinsko zemljište u poduzetničkim zonama od </w:t>
      </w:r>
      <w:r w:rsidR="00E93135">
        <w:rPr>
          <w:rFonts w:asciiTheme="minorHAnsi" w:hAnsiTheme="minorHAnsi" w:cstheme="minorHAnsi"/>
          <w:shd w:val="clear" w:color="auto" w:fill="FFFFFF"/>
          <w:lang w:val="hr-HR"/>
        </w:rPr>
        <w:t xml:space="preserve">dana </w:t>
      </w:r>
      <w:r w:rsidR="00D74BFD" w:rsidRPr="00D74BFD">
        <w:rPr>
          <w:rFonts w:asciiTheme="minorHAnsi" w:hAnsiTheme="minorHAnsi" w:cstheme="minorHAnsi"/>
          <w:shd w:val="clear" w:color="auto" w:fill="FFFFFF"/>
          <w:lang w:val="hr-HR"/>
        </w:rPr>
        <w:t>stupanja na snagu Ove Odluke.</w:t>
      </w:r>
    </w:p>
    <w:p w14:paraId="5371F1AC" w14:textId="77777777" w:rsidR="004F265B" w:rsidRDefault="004F265B" w:rsidP="00804F32">
      <w:pPr>
        <w:shd w:val="clear" w:color="auto" w:fill="FFFFFF"/>
        <w:ind w:right="242"/>
        <w:jc w:val="both"/>
        <w:rPr>
          <w:rFonts w:ascii="Calibri" w:hAnsi="Calibri" w:cs="Calibri"/>
          <w:shd w:val="clear" w:color="auto" w:fill="FFFFFF"/>
          <w:lang w:val="hr-HR"/>
        </w:rPr>
      </w:pPr>
    </w:p>
    <w:p w14:paraId="55513CD5" w14:textId="6D3D0930" w:rsidR="004F265B" w:rsidRDefault="004F265B" w:rsidP="004F265B">
      <w:pPr>
        <w:shd w:val="clear" w:color="auto" w:fill="FFFFFF"/>
        <w:ind w:left="284" w:right="242"/>
        <w:jc w:val="both"/>
        <w:rPr>
          <w:rFonts w:ascii="Calibri" w:hAnsi="Calibri" w:cs="Calibri"/>
          <w:shd w:val="clear" w:color="auto" w:fill="FFFFFF"/>
          <w:lang w:val="hr-HR"/>
        </w:rPr>
      </w:pPr>
      <w:r>
        <w:rPr>
          <w:rFonts w:ascii="Calibri" w:hAnsi="Calibri" w:cs="Calibri"/>
          <w:shd w:val="clear" w:color="auto" w:fill="FFFFFF"/>
          <w:lang w:val="hr-HR"/>
        </w:rPr>
        <w:t xml:space="preserve">(3) </w:t>
      </w:r>
      <w:r w:rsidR="00020541">
        <w:rPr>
          <w:rFonts w:ascii="Calibri" w:hAnsi="Calibri" w:cs="Calibri"/>
          <w:shd w:val="clear" w:color="auto" w:fill="FFFFFF"/>
          <w:lang w:val="hr-HR"/>
        </w:rPr>
        <w:t xml:space="preserve">Ukoliko obveznik želi koristiti oslobođenje od plaćanja dužan je </w:t>
      </w:r>
      <w:r>
        <w:rPr>
          <w:rFonts w:ascii="Calibri" w:hAnsi="Calibri" w:cs="Calibri"/>
          <w:shd w:val="clear" w:color="auto" w:fill="FFFFFF"/>
          <w:lang w:val="hr-HR"/>
        </w:rPr>
        <w:t xml:space="preserve">podnijeti zahtjev upravnom odjelu nadležnom za poslove komunalnog gospodarstva u roku </w:t>
      </w:r>
      <w:r w:rsidR="008E4E8B">
        <w:rPr>
          <w:rFonts w:ascii="Calibri" w:hAnsi="Calibri" w:cs="Calibri"/>
          <w:shd w:val="clear" w:color="auto" w:fill="FFFFFF"/>
          <w:lang w:val="hr-HR"/>
        </w:rPr>
        <w:t xml:space="preserve">od 15 </w:t>
      </w:r>
      <w:r>
        <w:rPr>
          <w:rFonts w:ascii="Calibri" w:hAnsi="Calibri" w:cs="Calibri"/>
          <w:shd w:val="clear" w:color="auto" w:fill="FFFFFF"/>
          <w:lang w:val="hr-HR"/>
        </w:rPr>
        <w:t>dana od ispunjenja uvjeta</w:t>
      </w:r>
      <w:r w:rsidR="00020541">
        <w:rPr>
          <w:rFonts w:ascii="Calibri" w:hAnsi="Calibri" w:cs="Calibri"/>
          <w:shd w:val="clear" w:color="auto" w:fill="FFFFFF"/>
          <w:lang w:val="hr-HR"/>
        </w:rPr>
        <w:t>.</w:t>
      </w:r>
    </w:p>
    <w:p w14:paraId="2897A00E" w14:textId="77777777" w:rsidR="004F265B" w:rsidRDefault="004F265B" w:rsidP="004F265B">
      <w:pPr>
        <w:shd w:val="clear" w:color="auto" w:fill="FFFFFF"/>
        <w:ind w:left="284" w:right="242"/>
        <w:jc w:val="both"/>
        <w:rPr>
          <w:rStyle w:val="im"/>
          <w:rFonts w:ascii="Calibri" w:hAnsi="Calibri" w:cs="Calibri"/>
          <w:shd w:val="clear" w:color="auto" w:fill="FFFFFF"/>
          <w:lang w:val="hr-HR"/>
        </w:rPr>
      </w:pPr>
      <w:r>
        <w:rPr>
          <w:rFonts w:ascii="Calibri" w:hAnsi="Calibri" w:cs="Calibri"/>
          <w:shd w:val="clear" w:color="auto" w:fill="FFFFFF"/>
          <w:lang w:val="hr-HR"/>
        </w:rPr>
        <w:br/>
      </w:r>
      <w:r>
        <w:rPr>
          <w:rStyle w:val="im"/>
          <w:rFonts w:ascii="Calibri" w:hAnsi="Calibri" w:cs="Calibri"/>
          <w:shd w:val="clear" w:color="auto" w:fill="FFFFFF"/>
          <w:lang w:val="hr-HR"/>
        </w:rPr>
        <w:t>(4) Ukoliko obveznik ne podnese zahtjev za oslobođenje u roku, oslobođenje se može odobriti samo za razliku vremena od dana podnošenja zahtjeva do roka oslobođenja plaćanja.</w:t>
      </w:r>
    </w:p>
    <w:p w14:paraId="5BE40968" w14:textId="3CB9DDE4" w:rsidR="004F265B" w:rsidRDefault="004F265B" w:rsidP="008E4E8B">
      <w:pPr>
        <w:shd w:val="clear" w:color="auto" w:fill="FFFFFF"/>
        <w:ind w:left="284" w:right="242"/>
        <w:jc w:val="both"/>
        <w:rPr>
          <w:rStyle w:val="im"/>
          <w:rFonts w:ascii="Calibri" w:hAnsi="Calibri" w:cs="Calibri"/>
          <w:shd w:val="clear" w:color="auto" w:fill="FFFFFF"/>
          <w:lang w:val="hr-HR"/>
        </w:rPr>
      </w:pPr>
      <w:r>
        <w:rPr>
          <w:rFonts w:ascii="Calibri" w:hAnsi="Calibri" w:cs="Calibri"/>
          <w:shd w:val="clear" w:color="auto" w:fill="FFFFFF"/>
          <w:lang w:val="hr-HR"/>
        </w:rPr>
        <w:br/>
      </w:r>
      <w:r>
        <w:rPr>
          <w:rStyle w:val="im"/>
          <w:rFonts w:ascii="Calibri" w:hAnsi="Calibri" w:cs="Calibri"/>
          <w:shd w:val="clear" w:color="auto" w:fill="FFFFFF"/>
          <w:lang w:val="hr-HR"/>
        </w:rPr>
        <w:t>(5) Uz zahtjev za oslobođenje od plaćanja komunalne naknade obveznik je dužan priložiti izvršnu uporabnu dozvolu, odnosno dokaz početka korištenja prostora koji se koristi bez uporabne dozvole i  izjavu o korištenim potporama male vrijednosti u posljednje tri godine.</w:t>
      </w:r>
      <w:r>
        <w:rPr>
          <w:rFonts w:ascii="Calibri" w:hAnsi="Calibri" w:cs="Calibri"/>
          <w:shd w:val="clear" w:color="auto" w:fill="FFFFFF"/>
          <w:lang w:val="hr-HR"/>
        </w:rPr>
        <w:br/>
      </w:r>
      <w:r>
        <w:rPr>
          <w:rStyle w:val="im"/>
          <w:rFonts w:ascii="Calibri" w:hAnsi="Calibri" w:cs="Calibri"/>
          <w:shd w:val="clear" w:color="auto" w:fill="FFFFFF"/>
          <w:lang w:val="hr-HR"/>
        </w:rPr>
        <w:t> </w:t>
      </w:r>
      <w:r>
        <w:rPr>
          <w:rFonts w:ascii="Calibri" w:hAnsi="Calibri" w:cs="Calibri"/>
          <w:shd w:val="clear" w:color="auto" w:fill="FFFFFF"/>
          <w:lang w:val="hr-HR"/>
        </w:rPr>
        <w:br/>
      </w:r>
      <w:r>
        <w:rPr>
          <w:rStyle w:val="im"/>
          <w:rFonts w:ascii="Calibri" w:hAnsi="Calibri" w:cs="Calibri"/>
          <w:shd w:val="clear" w:color="auto" w:fill="FFFFFF"/>
          <w:lang w:val="hr-HR"/>
        </w:rPr>
        <w:t>(6) Iznos koji obveznici poduzetnici ostvare kao oslobađanje od obveze plaćanja komunalne naknade smatra se potporom male vrijednosti</w:t>
      </w:r>
      <w:r w:rsidR="002811E0">
        <w:rPr>
          <w:rStyle w:val="im"/>
          <w:rFonts w:ascii="Calibri" w:hAnsi="Calibri" w:cs="Calibri"/>
          <w:shd w:val="clear" w:color="auto" w:fill="FFFFFF"/>
          <w:lang w:val="hr-HR"/>
        </w:rPr>
        <w:t>.</w:t>
      </w:r>
      <w:r w:rsidR="000C2659">
        <w:rPr>
          <w:rStyle w:val="im"/>
          <w:rFonts w:ascii="Calibri" w:hAnsi="Calibri" w:cs="Calibri"/>
          <w:shd w:val="clear" w:color="auto" w:fill="FFFFFF"/>
          <w:lang w:val="hr-HR"/>
        </w:rPr>
        <w:t>“</w:t>
      </w:r>
    </w:p>
    <w:p w14:paraId="5649D031" w14:textId="77777777" w:rsidR="004F265B" w:rsidRDefault="004F265B" w:rsidP="004F265B">
      <w:pPr>
        <w:shd w:val="clear" w:color="auto" w:fill="FFFFFF"/>
        <w:ind w:left="284" w:right="242"/>
        <w:jc w:val="both"/>
        <w:rPr>
          <w:rStyle w:val="im"/>
          <w:rFonts w:ascii="Calibri" w:hAnsi="Calibri" w:cs="Calibri"/>
          <w:shd w:val="clear" w:color="auto" w:fill="FFFFFF"/>
          <w:lang w:val="hr-HR"/>
        </w:rPr>
      </w:pPr>
    </w:p>
    <w:p w14:paraId="2B7A4553" w14:textId="77777777" w:rsidR="00716C8E" w:rsidRPr="00716C8E" w:rsidRDefault="00716C8E" w:rsidP="00C14F11">
      <w:pPr>
        <w:shd w:val="clear" w:color="auto" w:fill="FFFFFF"/>
        <w:jc w:val="both"/>
        <w:rPr>
          <w:rFonts w:ascii="Calibri" w:eastAsia="Times New Roman" w:hAnsi="Calibri" w:cs="Calibri"/>
          <w:color w:val="222222"/>
          <w:lang w:val="hr-HR" w:eastAsia="hr-HR"/>
        </w:rPr>
      </w:pPr>
    </w:p>
    <w:p w14:paraId="0CC2554D" w14:textId="77777777" w:rsidR="003A0289" w:rsidRDefault="003A0289" w:rsidP="00C14F11">
      <w:pPr>
        <w:shd w:val="clear" w:color="auto" w:fill="FFFFFF"/>
        <w:spacing w:after="100" w:afterAutospacing="1"/>
        <w:ind w:left="284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2.</w:t>
      </w:r>
    </w:p>
    <w:p w14:paraId="7E4C3ED6" w14:textId="4E1385A9" w:rsidR="0086431E" w:rsidRPr="0086431E" w:rsidRDefault="003A0289" w:rsidP="0086431E">
      <w:pPr>
        <w:shd w:val="clear" w:color="auto" w:fill="FFFFFF"/>
        <w:spacing w:after="100" w:afterAutospacing="1"/>
        <w:ind w:left="284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color w:val="343F52"/>
          <w:lang w:val="hr-HR" w:eastAsia="hr-HR"/>
        </w:rPr>
        <w:t xml:space="preserve">Ova Odluka </w:t>
      </w:r>
      <w:r>
        <w:rPr>
          <w:rFonts w:ascii="Calibri" w:eastAsia="Times New Roman" w:hAnsi="Calibri" w:cs="Calibri"/>
          <w:lang w:val="hr-HR" w:eastAsia="hr-HR"/>
        </w:rPr>
        <w:t>o izmjen</w:t>
      </w:r>
      <w:r w:rsidR="00C14F11">
        <w:rPr>
          <w:rFonts w:ascii="Calibri" w:eastAsia="Times New Roman" w:hAnsi="Calibri" w:cs="Calibri"/>
          <w:lang w:val="hr-HR" w:eastAsia="hr-HR"/>
        </w:rPr>
        <w:t>ama</w:t>
      </w:r>
      <w:r>
        <w:rPr>
          <w:rFonts w:ascii="Calibri" w:eastAsia="Times New Roman" w:hAnsi="Calibri" w:cs="Calibri"/>
          <w:lang w:val="hr-HR" w:eastAsia="hr-HR"/>
        </w:rPr>
        <w:t xml:space="preserve"> i dopun</w:t>
      </w:r>
      <w:r w:rsidR="00C14F11">
        <w:rPr>
          <w:rFonts w:ascii="Calibri" w:eastAsia="Times New Roman" w:hAnsi="Calibri" w:cs="Calibri"/>
          <w:lang w:val="hr-HR" w:eastAsia="hr-HR"/>
        </w:rPr>
        <w:t>ama</w:t>
      </w:r>
      <w:r>
        <w:rPr>
          <w:rFonts w:ascii="Calibri" w:eastAsia="Times New Roman" w:hAnsi="Calibri" w:cs="Calibri"/>
          <w:lang w:val="hr-HR" w:eastAsia="hr-HR"/>
        </w:rPr>
        <w:t xml:space="preserve"> </w:t>
      </w:r>
      <w:r w:rsidR="00C14F11">
        <w:rPr>
          <w:rFonts w:ascii="Calibri" w:eastAsia="Times New Roman" w:hAnsi="Calibri" w:cs="Calibri"/>
          <w:lang w:val="hr-HR" w:eastAsia="hr-HR"/>
        </w:rPr>
        <w:t>O</w:t>
      </w:r>
      <w:r>
        <w:rPr>
          <w:rFonts w:ascii="Calibri" w:eastAsia="Times New Roman" w:hAnsi="Calibri" w:cs="Calibri"/>
          <w:lang w:val="hr-HR" w:eastAsia="hr-HR"/>
        </w:rPr>
        <w:t>dluke o komunalnoj naknadi stupa na snagu osmoga dana od dana objave u Službenom vjesniku Grada Novske.</w:t>
      </w:r>
    </w:p>
    <w:p w14:paraId="7436149C" w14:textId="77777777" w:rsidR="003A0289" w:rsidRPr="009662A1" w:rsidRDefault="003A0289" w:rsidP="00C14F11">
      <w:pPr>
        <w:ind w:left="284"/>
        <w:jc w:val="both"/>
        <w:rPr>
          <w:rFonts w:ascii="Calibri" w:hAnsi="Calibri" w:cs="Calibri"/>
          <w:bCs/>
          <w:lang w:val="hr-HR"/>
        </w:rPr>
      </w:pPr>
    </w:p>
    <w:p w14:paraId="59C1A326" w14:textId="77777777" w:rsidR="003A0289" w:rsidRPr="009662A1" w:rsidRDefault="003A0289" w:rsidP="00C14F11">
      <w:pPr>
        <w:pStyle w:val="Bezproreda"/>
        <w:ind w:left="284"/>
        <w:jc w:val="center"/>
        <w:rPr>
          <w:rFonts w:eastAsia="Times New Roman" w:cs="Calibri"/>
          <w:bCs/>
          <w:sz w:val="24"/>
          <w:szCs w:val="24"/>
          <w:lang w:eastAsia="hr-HR"/>
        </w:rPr>
      </w:pPr>
      <w:r w:rsidRPr="009662A1">
        <w:rPr>
          <w:rFonts w:eastAsia="Times New Roman" w:cs="Calibri"/>
          <w:bCs/>
          <w:sz w:val="24"/>
          <w:szCs w:val="24"/>
          <w:lang w:eastAsia="hr-HR"/>
        </w:rPr>
        <w:t>SISAČKO-MOSLAVAČKA ŽUPANIJA</w:t>
      </w:r>
    </w:p>
    <w:p w14:paraId="749CDA05" w14:textId="77777777" w:rsidR="003A0289" w:rsidRPr="009662A1" w:rsidRDefault="003A0289" w:rsidP="00C14F11">
      <w:pPr>
        <w:pStyle w:val="Bezproreda"/>
        <w:ind w:left="284"/>
        <w:jc w:val="center"/>
        <w:rPr>
          <w:rFonts w:eastAsia="Times New Roman" w:cs="Calibri"/>
          <w:bCs/>
          <w:sz w:val="24"/>
          <w:szCs w:val="24"/>
          <w:lang w:eastAsia="hr-HR"/>
        </w:rPr>
      </w:pPr>
      <w:r w:rsidRPr="009662A1">
        <w:rPr>
          <w:rFonts w:eastAsia="Times New Roman" w:cs="Calibri"/>
          <w:bCs/>
          <w:sz w:val="24"/>
          <w:szCs w:val="24"/>
          <w:lang w:eastAsia="hr-HR"/>
        </w:rPr>
        <w:t>GRAD NOVSKA</w:t>
      </w:r>
    </w:p>
    <w:p w14:paraId="4064DD44" w14:textId="77777777" w:rsidR="003A0289" w:rsidRPr="009662A1" w:rsidRDefault="003A0289" w:rsidP="00C14F11">
      <w:pPr>
        <w:pStyle w:val="Bezproreda"/>
        <w:ind w:left="284"/>
        <w:jc w:val="center"/>
        <w:rPr>
          <w:rFonts w:eastAsia="Times New Roman" w:cs="Calibri"/>
          <w:bCs/>
          <w:sz w:val="24"/>
          <w:szCs w:val="24"/>
          <w:lang w:eastAsia="hr-HR"/>
        </w:rPr>
      </w:pPr>
      <w:r w:rsidRPr="009662A1">
        <w:rPr>
          <w:rFonts w:eastAsia="Times New Roman" w:cs="Calibri"/>
          <w:bCs/>
          <w:sz w:val="24"/>
          <w:szCs w:val="24"/>
          <w:lang w:eastAsia="hr-HR"/>
        </w:rPr>
        <w:t>GRADSKO VIJEĆE</w:t>
      </w:r>
    </w:p>
    <w:p w14:paraId="78893F75" w14:textId="77777777" w:rsidR="003A0289" w:rsidRPr="009662A1" w:rsidRDefault="003A0289" w:rsidP="00C14F11">
      <w:pPr>
        <w:pStyle w:val="Bezproreda"/>
        <w:ind w:left="284"/>
        <w:jc w:val="center"/>
        <w:rPr>
          <w:rFonts w:eastAsia="Times New Roman" w:cs="Calibri"/>
          <w:bCs/>
          <w:sz w:val="24"/>
          <w:szCs w:val="24"/>
          <w:lang w:eastAsia="hr-HR"/>
        </w:rPr>
      </w:pPr>
    </w:p>
    <w:p w14:paraId="44546FD4" w14:textId="4024D444" w:rsidR="003A0289" w:rsidRPr="009662A1" w:rsidRDefault="003A0289" w:rsidP="00C14F11">
      <w:pPr>
        <w:pStyle w:val="Bezproreda"/>
        <w:ind w:left="284"/>
        <w:rPr>
          <w:rFonts w:eastAsia="Times New Roman" w:cs="Calibri"/>
          <w:bCs/>
          <w:sz w:val="24"/>
          <w:szCs w:val="24"/>
          <w:lang w:eastAsia="hr-HR"/>
        </w:rPr>
      </w:pPr>
      <w:r w:rsidRPr="009662A1">
        <w:rPr>
          <w:rFonts w:eastAsia="Times New Roman" w:cs="Calibri"/>
          <w:bCs/>
          <w:sz w:val="24"/>
          <w:szCs w:val="24"/>
          <w:lang w:eastAsia="hr-HR"/>
        </w:rPr>
        <w:t xml:space="preserve">KLASA: </w:t>
      </w:r>
      <w:r w:rsidR="00475787">
        <w:rPr>
          <w:rFonts w:eastAsia="Times New Roman" w:cs="Calibri"/>
          <w:bCs/>
          <w:sz w:val="24"/>
          <w:szCs w:val="24"/>
          <w:lang w:eastAsia="hr-HR"/>
        </w:rPr>
        <w:t>363-03/26-01/3</w:t>
      </w:r>
    </w:p>
    <w:p w14:paraId="7652E976" w14:textId="2309213D" w:rsidR="003A0289" w:rsidRPr="009662A1" w:rsidRDefault="003A0289" w:rsidP="00C14F11">
      <w:pPr>
        <w:pStyle w:val="Bezproreda"/>
        <w:ind w:left="284"/>
        <w:rPr>
          <w:rFonts w:eastAsia="Times New Roman" w:cs="Calibri"/>
          <w:bCs/>
          <w:sz w:val="24"/>
          <w:szCs w:val="24"/>
          <w:lang w:eastAsia="hr-HR"/>
        </w:rPr>
      </w:pPr>
      <w:r w:rsidRPr="009662A1">
        <w:rPr>
          <w:rFonts w:eastAsia="Times New Roman" w:cs="Calibri"/>
          <w:bCs/>
          <w:sz w:val="24"/>
          <w:szCs w:val="24"/>
          <w:lang w:eastAsia="hr-HR"/>
        </w:rPr>
        <w:t xml:space="preserve">URBROJ: </w:t>
      </w:r>
      <w:r w:rsidR="00804F32">
        <w:rPr>
          <w:rFonts w:eastAsia="Times New Roman" w:cs="Calibri"/>
          <w:bCs/>
          <w:sz w:val="24"/>
          <w:szCs w:val="24"/>
          <w:lang w:eastAsia="hr-HR"/>
        </w:rPr>
        <w:t>2176-4-01-26-1</w:t>
      </w:r>
      <w:r w:rsidRPr="009662A1">
        <w:rPr>
          <w:rFonts w:eastAsia="Times New Roman" w:cs="Calibri"/>
          <w:bCs/>
          <w:sz w:val="24"/>
          <w:szCs w:val="24"/>
          <w:lang w:eastAsia="hr-HR"/>
        </w:rPr>
        <w:br/>
        <w:t xml:space="preserve">Novska, </w:t>
      </w:r>
      <w:r w:rsidR="00FD59D3">
        <w:rPr>
          <w:rFonts w:eastAsia="Times New Roman" w:cs="Calibri"/>
          <w:bCs/>
          <w:sz w:val="24"/>
          <w:szCs w:val="24"/>
          <w:lang w:eastAsia="hr-HR"/>
        </w:rPr>
        <w:t xml:space="preserve">24. lipnja </w:t>
      </w:r>
      <w:r w:rsidR="00A036DF">
        <w:rPr>
          <w:rFonts w:eastAsia="Times New Roman" w:cs="Calibri"/>
          <w:bCs/>
          <w:sz w:val="24"/>
          <w:szCs w:val="24"/>
          <w:lang w:eastAsia="hr-HR"/>
        </w:rPr>
        <w:t>2026.</w:t>
      </w:r>
    </w:p>
    <w:p w14:paraId="65D33EB7" w14:textId="77777777" w:rsidR="003A0289" w:rsidRPr="009662A1" w:rsidRDefault="003A0289" w:rsidP="00C14F11">
      <w:pPr>
        <w:pStyle w:val="Bezproreda"/>
        <w:ind w:left="284"/>
        <w:jc w:val="center"/>
        <w:rPr>
          <w:rFonts w:eastAsia="Times New Roman" w:cs="Calibri"/>
          <w:bCs/>
          <w:sz w:val="24"/>
          <w:szCs w:val="24"/>
          <w:lang w:eastAsia="hr-HR"/>
        </w:rPr>
      </w:pPr>
      <w:r w:rsidRPr="009662A1">
        <w:rPr>
          <w:rFonts w:eastAsia="Times New Roman" w:cs="Calibri"/>
          <w:bCs/>
          <w:sz w:val="24"/>
          <w:szCs w:val="24"/>
          <w:lang w:eastAsia="hr-HR"/>
        </w:rPr>
        <w:t>PREDSJEDNIK</w:t>
      </w:r>
    </w:p>
    <w:p w14:paraId="7419CD37" w14:textId="77777777" w:rsidR="003A0289" w:rsidRPr="009662A1" w:rsidRDefault="003A0289" w:rsidP="00C14F11">
      <w:pPr>
        <w:pStyle w:val="Bezproreda"/>
        <w:ind w:left="284"/>
        <w:jc w:val="center"/>
        <w:rPr>
          <w:rFonts w:eastAsia="Times New Roman" w:cs="Calibri"/>
          <w:bCs/>
          <w:sz w:val="24"/>
          <w:szCs w:val="24"/>
          <w:lang w:eastAsia="hr-HR"/>
        </w:rPr>
      </w:pPr>
    </w:p>
    <w:p w14:paraId="1CE2B5E9" w14:textId="77777777" w:rsidR="003A0289" w:rsidRPr="00A036DF" w:rsidRDefault="003A0289" w:rsidP="00C14F11">
      <w:pPr>
        <w:pStyle w:val="Bezproreda"/>
        <w:ind w:left="284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A036DF">
        <w:rPr>
          <w:rFonts w:eastAsia="Times New Roman" w:cs="Calibri"/>
          <w:b/>
          <w:sz w:val="24"/>
          <w:szCs w:val="24"/>
          <w:lang w:eastAsia="hr-HR"/>
        </w:rPr>
        <w:t>Ivica Vulić</w:t>
      </w:r>
    </w:p>
    <w:p w14:paraId="40697A18" w14:textId="77777777" w:rsidR="006315B8" w:rsidRPr="006315B8" w:rsidRDefault="006315B8" w:rsidP="00C14F11">
      <w:pPr>
        <w:shd w:val="clear" w:color="auto" w:fill="FFFFFF"/>
        <w:ind w:left="284"/>
        <w:jc w:val="both"/>
        <w:rPr>
          <w:rFonts w:eastAsia="Times New Roman"/>
          <w:color w:val="222222"/>
          <w:lang w:val="hr-HR" w:eastAsia="hr-HR"/>
        </w:rPr>
      </w:pPr>
    </w:p>
    <w:p w14:paraId="297DCB61" w14:textId="77777777" w:rsidR="00005CF1" w:rsidRPr="00CD6759" w:rsidRDefault="00005CF1" w:rsidP="00C14F11">
      <w:pPr>
        <w:ind w:left="284"/>
        <w:jc w:val="both"/>
        <w:rPr>
          <w:rFonts w:ascii="Calibri" w:hAnsi="Calibri" w:cs="Calibri"/>
          <w:b/>
          <w:bCs/>
          <w:lang w:val="hr-HR"/>
        </w:rPr>
      </w:pPr>
    </w:p>
    <w:p w14:paraId="59F007DA" w14:textId="77777777" w:rsidR="009510CE" w:rsidRPr="00EA4B59" w:rsidRDefault="009510CE" w:rsidP="00C14F11">
      <w:pPr>
        <w:spacing w:line="360" w:lineRule="auto"/>
        <w:ind w:left="284"/>
        <w:jc w:val="center"/>
        <w:rPr>
          <w:rFonts w:ascii="Calibri" w:hAnsi="Calibri" w:cs="Calibri"/>
          <w:b/>
          <w:bCs/>
          <w:color w:val="0070C0"/>
          <w:lang w:val="hr-HR"/>
        </w:rPr>
      </w:pPr>
    </w:p>
    <w:p w14:paraId="492F4CD8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36A3DF06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47AFB9E1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3B7AB844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6DFBE623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73B8B9F5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10C2E5EA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1FFB09DE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7CB6448A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7770597E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2C261E40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4D63513E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7630A91D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43D4A576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4FDC774F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57D9EA90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5E08807C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0735FDA7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3D5092A9" w14:textId="77777777" w:rsidR="00B008A0" w:rsidRDefault="00B008A0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5DB44DB9" w14:textId="77777777" w:rsidR="00B008A0" w:rsidRDefault="00B008A0" w:rsidP="00921E6B">
      <w:pPr>
        <w:pStyle w:val="Bezproreda"/>
        <w:rPr>
          <w:rFonts w:cs="Calibri"/>
          <w:sz w:val="24"/>
          <w:szCs w:val="24"/>
        </w:rPr>
      </w:pPr>
    </w:p>
    <w:p w14:paraId="32DEFA5C" w14:textId="77777777" w:rsidR="00E93135" w:rsidRDefault="00E93135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7A58C283" w14:textId="77777777" w:rsidR="00E93135" w:rsidRDefault="00E93135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6916AAD7" w14:textId="2F375F88" w:rsidR="00CD6759" w:rsidRPr="00736D91" w:rsidRDefault="00CD6759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  <w:r w:rsidRPr="00736D91">
        <w:rPr>
          <w:rFonts w:cs="Calibri"/>
          <w:sz w:val="24"/>
          <w:szCs w:val="24"/>
        </w:rPr>
        <w:lastRenderedPageBreak/>
        <w:t>OBRAZLOŽENJE</w:t>
      </w:r>
    </w:p>
    <w:p w14:paraId="25A4E4E1" w14:textId="77777777" w:rsidR="00CD6759" w:rsidRPr="00736D91" w:rsidRDefault="00CD6759" w:rsidP="00C14F11">
      <w:pPr>
        <w:pStyle w:val="Bezproreda"/>
        <w:ind w:left="284"/>
        <w:jc w:val="center"/>
        <w:rPr>
          <w:rFonts w:cs="Calibri"/>
          <w:sz w:val="24"/>
          <w:szCs w:val="24"/>
        </w:rPr>
      </w:pPr>
    </w:p>
    <w:p w14:paraId="4A701B2C" w14:textId="23A3CC2C" w:rsidR="00CD6759" w:rsidRDefault="00CD6759" w:rsidP="0086431E">
      <w:pPr>
        <w:pStyle w:val="Bezproreda"/>
        <w:ind w:left="284"/>
        <w:rPr>
          <w:sz w:val="24"/>
          <w:szCs w:val="24"/>
        </w:rPr>
      </w:pPr>
      <w:r>
        <w:t>I</w:t>
      </w:r>
      <w:r>
        <w:tab/>
      </w:r>
      <w:r w:rsidRPr="000D5C3B">
        <w:rPr>
          <w:sz w:val="24"/>
          <w:szCs w:val="24"/>
        </w:rPr>
        <w:t>PRAVNI TEMELJ ZA DONOŠENJE ODLUKE</w:t>
      </w:r>
    </w:p>
    <w:p w14:paraId="22DAB907" w14:textId="77777777" w:rsidR="0086431E" w:rsidRPr="0086431E" w:rsidRDefault="0086431E" w:rsidP="0086431E">
      <w:pPr>
        <w:pStyle w:val="Bezproreda"/>
        <w:ind w:left="284"/>
      </w:pPr>
    </w:p>
    <w:p w14:paraId="49CF3D27" w14:textId="77777777" w:rsidR="00CD6759" w:rsidRPr="00736D91" w:rsidRDefault="00CD6759" w:rsidP="00C14F11">
      <w:pPr>
        <w:pStyle w:val="Bezproreda"/>
        <w:ind w:left="284"/>
        <w:jc w:val="both"/>
        <w:rPr>
          <w:rFonts w:eastAsia="Times New Roman" w:cs="Calibri"/>
          <w:sz w:val="24"/>
          <w:szCs w:val="24"/>
          <w:lang w:eastAsia="hr-HR"/>
        </w:rPr>
      </w:pPr>
      <w:r w:rsidRPr="00736D91">
        <w:rPr>
          <w:rFonts w:cs="Calibri"/>
          <w:sz w:val="24"/>
          <w:szCs w:val="24"/>
        </w:rPr>
        <w:t>Pravni temelj za donošenje Odluke sadržan je u odredbi članka 95. Zakona o komunalnom gospodarstvu („Narodne novine“, broj 68/18, 110/18</w:t>
      </w:r>
      <w:hyperlink r:id="rId8" w:tgtFrame="_blank" w:history="1"/>
      <w:r w:rsidRPr="00E21E87">
        <w:rPr>
          <w:rFonts w:eastAsia="MS Mincho" w:cs="Calibri"/>
          <w:sz w:val="24"/>
          <w:szCs w:val="24"/>
          <w:shd w:val="clear" w:color="auto" w:fill="FFFFFF"/>
          <w:lang w:val="pl-PL"/>
        </w:rPr>
        <w:t>, </w:t>
      </w:r>
      <w:hyperlink r:id="rId9" w:tgtFrame="_blank" w:history="1">
        <w:r w:rsidRPr="00E21E87">
          <w:rPr>
            <w:rFonts w:eastAsia="MS Mincho" w:cs="Calibri"/>
            <w:bCs/>
            <w:sz w:val="24"/>
            <w:szCs w:val="24"/>
            <w:shd w:val="clear" w:color="auto" w:fill="FFFFFF"/>
            <w:lang w:val="pl-PL"/>
          </w:rPr>
          <w:t>32/20</w:t>
        </w:r>
      </w:hyperlink>
      <w:r w:rsidRPr="00736D91">
        <w:rPr>
          <w:rFonts w:cs="Calibri"/>
          <w:sz w:val="24"/>
          <w:szCs w:val="24"/>
          <w:shd w:val="clear" w:color="auto" w:fill="FFFFFF"/>
        </w:rPr>
        <w:t>)</w:t>
      </w:r>
      <w:r w:rsidRPr="00736D91">
        <w:rPr>
          <w:rFonts w:cs="Calibri"/>
          <w:sz w:val="24"/>
          <w:szCs w:val="24"/>
        </w:rPr>
        <w:t xml:space="preserve"> i </w:t>
      </w:r>
      <w:r w:rsidRPr="00736D91">
        <w:rPr>
          <w:rFonts w:eastAsia="Times New Roman" w:cs="Calibri"/>
          <w:sz w:val="24"/>
          <w:szCs w:val="24"/>
          <w:lang w:eastAsia="hr-HR"/>
        </w:rPr>
        <w:t>članka 37. Statuta Grada Novske  (“Službeni vjesnik” Grada Novske broj 8/21, 13/23).</w:t>
      </w:r>
    </w:p>
    <w:p w14:paraId="2E69D6AA" w14:textId="77777777" w:rsidR="0093089A" w:rsidRPr="00126DF4" w:rsidRDefault="00126DF4" w:rsidP="00C14F11">
      <w:pPr>
        <w:shd w:val="clear" w:color="auto" w:fill="FFFFFF"/>
        <w:spacing w:before="100" w:beforeAutospacing="1" w:after="100" w:afterAutospacing="1"/>
        <w:ind w:left="284"/>
        <w:jc w:val="both"/>
        <w:rPr>
          <w:rFonts w:ascii="Calibri" w:eastAsia="Times New Roman" w:hAnsi="Calibri" w:cs="Calibri"/>
          <w:lang w:val="hr-HR" w:eastAsia="hr-HR"/>
        </w:rPr>
      </w:pPr>
      <w:r w:rsidRPr="00126DF4">
        <w:rPr>
          <w:rFonts w:ascii="Calibri" w:eastAsia="Times New Roman" w:hAnsi="Calibri" w:cs="Calibri"/>
          <w:lang w:val="hr-HR" w:eastAsia="hr-HR"/>
        </w:rPr>
        <w:t xml:space="preserve">Odredbom članka 95. stavka 1. Zakona o komunalnom gospodarstvu (Narodne novine, broj 68/18, 110/18, 32/20, 145/24) propisano je </w:t>
      </w:r>
      <w:r w:rsidR="0093089A">
        <w:rPr>
          <w:rFonts w:ascii="Calibri" w:eastAsia="Times New Roman" w:hAnsi="Calibri" w:cs="Calibri"/>
          <w:lang w:val="hr-HR" w:eastAsia="hr-HR"/>
        </w:rPr>
        <w:t xml:space="preserve">da </w:t>
      </w:r>
      <w:r w:rsidRPr="00126DF4">
        <w:rPr>
          <w:rFonts w:ascii="Calibri" w:eastAsia="Times New Roman" w:hAnsi="Calibri" w:cs="Calibri"/>
          <w:lang w:val="hr-HR" w:eastAsia="hr-HR"/>
        </w:rPr>
        <w:t>predstavničko tijelo jedinice lokalne samouprave donosi odluku o komunalnoj naknadi kojom se određuj</w:t>
      </w:r>
      <w:r w:rsidR="0093089A">
        <w:rPr>
          <w:rFonts w:ascii="Calibri" w:eastAsia="Times New Roman" w:hAnsi="Calibri" w:cs="Calibri"/>
          <w:lang w:val="hr-HR" w:eastAsia="hr-HR"/>
        </w:rPr>
        <w:t xml:space="preserve">u  između ostalog </w:t>
      </w:r>
      <w:r w:rsidR="0093089A" w:rsidRPr="00126DF4">
        <w:rPr>
          <w:rFonts w:ascii="Calibri" w:eastAsia="Times New Roman" w:hAnsi="Calibri" w:cs="Calibri"/>
          <w:lang w:val="hr-HR" w:eastAsia="hr-HR"/>
        </w:rPr>
        <w:t>opći uvjeti i razlozi zbog kojih se u pojedinačnim slučajevima odobrava djelomično ili potpuno oslob</w:t>
      </w:r>
      <w:r w:rsidR="0093089A">
        <w:rPr>
          <w:rFonts w:ascii="Calibri" w:eastAsia="Times New Roman" w:hAnsi="Calibri" w:cs="Calibri"/>
          <w:lang w:val="hr-HR" w:eastAsia="hr-HR"/>
        </w:rPr>
        <w:t>o</w:t>
      </w:r>
      <w:r w:rsidR="0093089A" w:rsidRPr="00126DF4">
        <w:rPr>
          <w:rFonts w:ascii="Calibri" w:eastAsia="Times New Roman" w:hAnsi="Calibri" w:cs="Calibri"/>
          <w:lang w:val="hr-HR" w:eastAsia="hr-HR"/>
        </w:rPr>
        <w:t>đ</w:t>
      </w:r>
      <w:r w:rsidR="0093089A">
        <w:rPr>
          <w:rFonts w:ascii="Calibri" w:eastAsia="Times New Roman" w:hAnsi="Calibri" w:cs="Calibri"/>
          <w:lang w:val="hr-HR" w:eastAsia="hr-HR"/>
        </w:rPr>
        <w:t>e</w:t>
      </w:r>
      <w:r w:rsidR="0093089A" w:rsidRPr="00126DF4">
        <w:rPr>
          <w:rFonts w:ascii="Calibri" w:eastAsia="Times New Roman" w:hAnsi="Calibri" w:cs="Calibri"/>
          <w:lang w:val="hr-HR" w:eastAsia="hr-HR"/>
        </w:rPr>
        <w:t>nje od plaćanja komunalne naknade.</w:t>
      </w:r>
    </w:p>
    <w:p w14:paraId="2D5CF4E7" w14:textId="77777777" w:rsidR="00CD6759" w:rsidRPr="00736D91" w:rsidRDefault="00CD6759" w:rsidP="00C14F11">
      <w:pPr>
        <w:pStyle w:val="Bezproreda"/>
        <w:ind w:left="284"/>
        <w:jc w:val="both"/>
        <w:rPr>
          <w:rFonts w:eastAsia="Times New Roman" w:cs="Calibri"/>
          <w:sz w:val="24"/>
          <w:szCs w:val="24"/>
          <w:lang w:eastAsia="hr-HR"/>
        </w:rPr>
      </w:pPr>
      <w:r w:rsidRPr="00736D91">
        <w:rPr>
          <w:rFonts w:eastAsia="Times New Roman" w:cs="Calibri"/>
          <w:sz w:val="24"/>
          <w:szCs w:val="24"/>
          <w:lang w:eastAsia="hr-HR"/>
        </w:rPr>
        <w:t>Odredbom članka 37. Statuta Grada Novske propisano je da Gradsko vijeće donosi odluke i druge opće akte kojim uređuje pitanja iz samoupravnog djelokruga Grada Novske.</w:t>
      </w:r>
    </w:p>
    <w:p w14:paraId="622BFDC9" w14:textId="77777777" w:rsidR="00CD6759" w:rsidRPr="00736D91" w:rsidRDefault="00CD6759" w:rsidP="00C14F11">
      <w:pPr>
        <w:pStyle w:val="Bezproreda"/>
        <w:ind w:left="284"/>
        <w:jc w:val="both"/>
        <w:rPr>
          <w:rFonts w:eastAsia="Times New Roman" w:cs="Calibri"/>
          <w:sz w:val="24"/>
          <w:szCs w:val="24"/>
          <w:lang w:eastAsia="hr-HR"/>
        </w:rPr>
      </w:pPr>
    </w:p>
    <w:p w14:paraId="2CAD1DEE" w14:textId="5DDC8AC0" w:rsidR="00CD6759" w:rsidRDefault="00126DF4" w:rsidP="0086431E">
      <w:pPr>
        <w:pStyle w:val="Bezproreda"/>
        <w:ind w:left="284"/>
        <w:jc w:val="both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II</w:t>
      </w:r>
      <w:r>
        <w:rPr>
          <w:rFonts w:eastAsia="Times New Roman" w:cs="Calibri"/>
          <w:sz w:val="24"/>
          <w:szCs w:val="24"/>
          <w:lang w:eastAsia="hr-HR"/>
        </w:rPr>
        <w:tab/>
        <w:t>OCJENA STANJA I OSNOVNA PITANJA KOJA SE TREBAJU UREDITI OVOM ODLUKOM</w:t>
      </w:r>
    </w:p>
    <w:p w14:paraId="5A917ED4" w14:textId="77777777" w:rsidR="0086431E" w:rsidRDefault="0086431E" w:rsidP="0086431E">
      <w:pPr>
        <w:pStyle w:val="Bezproreda"/>
        <w:ind w:left="284"/>
        <w:jc w:val="both"/>
        <w:rPr>
          <w:rFonts w:eastAsia="Times New Roman" w:cs="Calibri"/>
          <w:sz w:val="24"/>
          <w:szCs w:val="24"/>
          <w:lang w:eastAsia="hr-HR"/>
        </w:rPr>
      </w:pPr>
    </w:p>
    <w:p w14:paraId="08620549" w14:textId="7B50FD18" w:rsidR="00126DF4" w:rsidRPr="00921E6B" w:rsidRDefault="00126DF4" w:rsidP="00C14F11">
      <w:pPr>
        <w:shd w:val="clear" w:color="auto" w:fill="FFFFFF"/>
        <w:spacing w:after="100" w:afterAutospacing="1"/>
        <w:ind w:left="284"/>
        <w:jc w:val="both"/>
        <w:rPr>
          <w:rFonts w:asciiTheme="minorHAnsi" w:hAnsiTheme="minorHAnsi" w:cstheme="minorHAnsi"/>
          <w:bCs/>
          <w:lang w:val="hr-HR" w:eastAsia="en-GB"/>
        </w:rPr>
      </w:pPr>
      <w:r w:rsidRPr="00921E6B">
        <w:rPr>
          <w:rFonts w:asciiTheme="minorHAnsi" w:hAnsiTheme="minorHAnsi" w:cstheme="minorHAnsi"/>
          <w:lang w:val="hr-HR"/>
        </w:rPr>
        <w:t xml:space="preserve">Važeću </w:t>
      </w:r>
      <w:r w:rsidR="0093089A" w:rsidRPr="00921E6B">
        <w:rPr>
          <w:rFonts w:asciiTheme="minorHAnsi" w:hAnsiTheme="minorHAnsi" w:cstheme="minorHAnsi"/>
          <w:lang w:val="hr-HR"/>
        </w:rPr>
        <w:t>O</w:t>
      </w:r>
      <w:r w:rsidRPr="00921E6B">
        <w:rPr>
          <w:rFonts w:asciiTheme="minorHAnsi" w:hAnsiTheme="minorHAnsi" w:cstheme="minorHAnsi"/>
          <w:lang w:val="hr-HR"/>
        </w:rPr>
        <w:t xml:space="preserve">dluku </w:t>
      </w:r>
      <w:r w:rsidR="0093089A" w:rsidRPr="00921E6B">
        <w:rPr>
          <w:rFonts w:asciiTheme="minorHAnsi" w:hAnsiTheme="minorHAnsi" w:cstheme="minorHAnsi"/>
          <w:lang w:val="hr-HR"/>
        </w:rPr>
        <w:t xml:space="preserve">o komunalnoj naknadi </w:t>
      </w:r>
      <w:r w:rsidRPr="00921E6B">
        <w:rPr>
          <w:rFonts w:asciiTheme="minorHAnsi" w:hAnsiTheme="minorHAnsi" w:cstheme="minorHAnsi"/>
          <w:lang w:val="hr-HR"/>
        </w:rPr>
        <w:t xml:space="preserve">donijelo je Gradsko vijeće Grada Novske, a objavljena je u Službenom vjesniku Grada Novske, </w:t>
      </w:r>
      <w:r w:rsidRPr="00921E6B">
        <w:rPr>
          <w:rFonts w:asciiTheme="minorHAnsi" w:hAnsiTheme="minorHAnsi" w:cstheme="minorHAnsi"/>
          <w:bCs/>
          <w:lang w:val="hr-HR"/>
        </w:rPr>
        <w:t xml:space="preserve">broj </w:t>
      </w:r>
      <w:r w:rsidRPr="00921E6B">
        <w:rPr>
          <w:rFonts w:asciiTheme="minorHAnsi" w:hAnsiTheme="minorHAnsi" w:cstheme="minorHAnsi"/>
          <w:bCs/>
          <w:lang w:val="hr-HR" w:eastAsia="en-GB"/>
        </w:rPr>
        <w:t>72/18, 41/19, 80/2020, 104/23</w:t>
      </w:r>
      <w:r w:rsidR="00E93135">
        <w:rPr>
          <w:rFonts w:asciiTheme="minorHAnsi" w:hAnsiTheme="minorHAnsi" w:cstheme="minorHAnsi"/>
          <w:bCs/>
          <w:lang w:val="hr-HR" w:eastAsia="en-GB"/>
        </w:rPr>
        <w:t>, 18/26</w:t>
      </w:r>
      <w:r w:rsidRPr="00921E6B">
        <w:rPr>
          <w:rFonts w:asciiTheme="minorHAnsi" w:hAnsiTheme="minorHAnsi" w:cstheme="minorHAnsi"/>
          <w:bCs/>
          <w:lang w:val="hr-HR" w:eastAsia="en-GB"/>
        </w:rPr>
        <w:t xml:space="preserve">. </w:t>
      </w:r>
    </w:p>
    <w:p w14:paraId="3371827C" w14:textId="2A910BA9" w:rsidR="002811E0" w:rsidRPr="00921E6B" w:rsidRDefault="00DA49C6" w:rsidP="00B82054">
      <w:pPr>
        <w:shd w:val="clear" w:color="auto" w:fill="FFFFFF"/>
        <w:ind w:left="284" w:right="242"/>
        <w:jc w:val="both"/>
        <w:rPr>
          <w:rFonts w:asciiTheme="minorHAnsi" w:hAnsiTheme="minorHAnsi" w:cstheme="minorHAnsi"/>
          <w:lang w:val="hr-HR"/>
        </w:rPr>
      </w:pPr>
      <w:r w:rsidRPr="00921E6B">
        <w:rPr>
          <w:rFonts w:asciiTheme="minorHAnsi" w:hAnsiTheme="minorHAnsi" w:cstheme="minorHAnsi"/>
          <w:lang w:val="hr-HR"/>
        </w:rPr>
        <w:t>Dosadašnji članak 21. propi</w:t>
      </w:r>
      <w:r w:rsidR="00E93135">
        <w:rPr>
          <w:rFonts w:asciiTheme="minorHAnsi" w:hAnsiTheme="minorHAnsi" w:cstheme="minorHAnsi"/>
          <w:lang w:val="hr-HR"/>
        </w:rPr>
        <w:t>suje</w:t>
      </w:r>
      <w:r w:rsidRPr="00921E6B">
        <w:rPr>
          <w:rFonts w:asciiTheme="minorHAnsi" w:hAnsiTheme="minorHAnsi" w:cstheme="minorHAnsi"/>
          <w:lang w:val="hr-HR"/>
        </w:rPr>
        <w:t xml:space="preserve"> da pravo na potpuno ili djelomično  oslobađanje od plaćanja komunalne naknade ostvaruju</w:t>
      </w:r>
      <w:r w:rsidR="00BB7CCA">
        <w:rPr>
          <w:rFonts w:asciiTheme="minorHAnsi" w:hAnsiTheme="minorHAnsi" w:cstheme="minorHAnsi"/>
          <w:lang w:val="hr-HR"/>
        </w:rPr>
        <w:t xml:space="preserve"> </w:t>
      </w:r>
      <w:r w:rsidRPr="00921E6B">
        <w:rPr>
          <w:rFonts w:asciiTheme="minorHAnsi" w:hAnsiTheme="minorHAnsi" w:cstheme="minorHAnsi"/>
          <w:lang w:val="hr-HR"/>
        </w:rPr>
        <w:t>pravne i fizičke osobe poduzetnici početnici  koji započinju poslovanje na području Grada Novske (izvan poduzetničkih zona), u iznosu do 100% u prvih šest mjeseci poslovanja ovisno o ukupno primljenim potporama male vrijednosti. Pravo na potpuno ili djelomično oslobađanje od plaćanja komunalne naknade imale su i pravne i fizičke osobe poduzetnici koji započinju obavljanje gospodarske/poslovne djelatnosti u poslovnim prostorima/građevinskom zemljištu u Poduzetničkoj zoni Novska i Poduzetničkoj zoni zapad u Novskoj u iznosu do 100% prvih šest mjeseci</w:t>
      </w:r>
      <w:r w:rsidRPr="00921E6B">
        <w:rPr>
          <w:rFonts w:asciiTheme="minorHAnsi" w:hAnsiTheme="minorHAnsi" w:cstheme="minorHAnsi"/>
          <w:color w:val="0070C0"/>
          <w:lang w:val="hr-HR"/>
        </w:rPr>
        <w:t xml:space="preserve"> </w:t>
      </w:r>
      <w:r w:rsidRPr="00921E6B">
        <w:rPr>
          <w:rFonts w:asciiTheme="minorHAnsi" w:hAnsiTheme="minorHAnsi" w:cstheme="minorHAnsi"/>
          <w:lang w:val="hr-HR"/>
        </w:rPr>
        <w:t>poslovanja</w:t>
      </w:r>
      <w:r w:rsidR="00530763">
        <w:rPr>
          <w:rFonts w:asciiTheme="minorHAnsi" w:hAnsiTheme="minorHAnsi" w:cstheme="minorHAnsi"/>
          <w:lang w:val="hr-HR"/>
        </w:rPr>
        <w:t>,</w:t>
      </w:r>
      <w:r w:rsidRPr="00921E6B">
        <w:rPr>
          <w:rFonts w:asciiTheme="minorHAnsi" w:hAnsiTheme="minorHAnsi" w:cstheme="minorHAnsi"/>
          <w:lang w:val="hr-HR"/>
        </w:rPr>
        <w:t xml:space="preserve"> a ovisi o ukupno primljenim potporama male vrijednosti. </w:t>
      </w:r>
    </w:p>
    <w:p w14:paraId="24A79508" w14:textId="77777777" w:rsidR="002811E0" w:rsidRPr="00921E6B" w:rsidRDefault="002811E0" w:rsidP="00B82054">
      <w:pPr>
        <w:shd w:val="clear" w:color="auto" w:fill="FFFFFF"/>
        <w:ind w:left="284" w:right="242"/>
        <w:jc w:val="both"/>
        <w:rPr>
          <w:rFonts w:asciiTheme="minorHAnsi" w:hAnsiTheme="minorHAnsi" w:cstheme="minorHAnsi"/>
          <w:lang w:val="hr-HR"/>
        </w:rPr>
      </w:pPr>
    </w:p>
    <w:p w14:paraId="53B7B12A" w14:textId="77777777" w:rsidR="00E93135" w:rsidRDefault="00DA49C6" w:rsidP="00921E6B">
      <w:pPr>
        <w:pStyle w:val="Bezproreda"/>
        <w:ind w:left="284" w:right="242"/>
        <w:jc w:val="both"/>
        <w:rPr>
          <w:rFonts w:asciiTheme="minorHAnsi" w:hAnsiTheme="minorHAnsi" w:cstheme="minorHAnsi"/>
          <w:sz w:val="24"/>
          <w:szCs w:val="24"/>
        </w:rPr>
      </w:pPr>
      <w:r w:rsidRPr="00921E6B">
        <w:rPr>
          <w:rFonts w:asciiTheme="minorHAnsi" w:hAnsiTheme="minorHAnsi" w:cstheme="minorHAnsi"/>
          <w:sz w:val="24"/>
          <w:szCs w:val="24"/>
        </w:rPr>
        <w:t>Predloženom izmjenom Odluke,</w:t>
      </w:r>
      <w:r w:rsidR="00E93135">
        <w:rPr>
          <w:rFonts w:asciiTheme="minorHAnsi" w:hAnsiTheme="minorHAnsi" w:cstheme="minorHAnsi"/>
          <w:sz w:val="24"/>
          <w:szCs w:val="24"/>
        </w:rPr>
        <w:t xml:space="preserve"> članak 21. mijenja se</w:t>
      </w:r>
      <w:r w:rsidRPr="00921E6B">
        <w:rPr>
          <w:rFonts w:asciiTheme="minorHAnsi" w:hAnsiTheme="minorHAnsi" w:cstheme="minorHAnsi"/>
          <w:sz w:val="24"/>
          <w:szCs w:val="24"/>
        </w:rPr>
        <w:t xml:space="preserve"> </w:t>
      </w:r>
      <w:r w:rsidR="00E93135">
        <w:rPr>
          <w:rFonts w:asciiTheme="minorHAnsi" w:hAnsiTheme="minorHAnsi" w:cstheme="minorHAnsi"/>
          <w:sz w:val="24"/>
          <w:szCs w:val="24"/>
        </w:rPr>
        <w:t xml:space="preserve">u cijelosti. </w:t>
      </w:r>
    </w:p>
    <w:p w14:paraId="2FB20308" w14:textId="77777777" w:rsidR="00E93135" w:rsidRDefault="00E93135" w:rsidP="00921E6B">
      <w:pPr>
        <w:pStyle w:val="Bezproreda"/>
        <w:ind w:left="284" w:right="242"/>
        <w:jc w:val="both"/>
        <w:rPr>
          <w:rFonts w:asciiTheme="minorHAnsi" w:hAnsiTheme="minorHAnsi" w:cstheme="minorHAnsi"/>
          <w:sz w:val="24"/>
          <w:szCs w:val="24"/>
        </w:rPr>
      </w:pPr>
    </w:p>
    <w:p w14:paraId="79461D3B" w14:textId="4BC23E00" w:rsidR="0086431E" w:rsidRPr="00D74BFD" w:rsidRDefault="00E93135" w:rsidP="0086431E">
      <w:pPr>
        <w:shd w:val="clear" w:color="auto" w:fill="FFFFFF"/>
        <w:ind w:left="284" w:right="242"/>
        <w:jc w:val="both"/>
        <w:rPr>
          <w:rFonts w:asciiTheme="minorHAnsi" w:hAnsiTheme="minorHAnsi" w:cstheme="minorHAnsi"/>
          <w:shd w:val="clear" w:color="auto" w:fill="FFFFFF"/>
          <w:lang w:val="hr-HR"/>
        </w:rPr>
      </w:pPr>
      <w:r w:rsidRPr="00E93135">
        <w:rPr>
          <w:rFonts w:asciiTheme="minorHAnsi" w:hAnsiTheme="minorHAnsi" w:cstheme="minorHAnsi"/>
          <w:lang w:val="hr-HR"/>
        </w:rPr>
        <w:t xml:space="preserve">U stavku 1. i 2. propisuje se </w:t>
      </w:r>
      <w:r w:rsidR="00921E6B" w:rsidRPr="00E93135">
        <w:rPr>
          <w:rFonts w:asciiTheme="minorHAnsi" w:hAnsiTheme="minorHAnsi" w:cstheme="minorHAnsi"/>
          <w:lang w:val="hr-HR"/>
        </w:rPr>
        <w:t xml:space="preserve">pravo na potpuno oslobođenje od plaćanja komunalne naknade na rok od dvije godine </w:t>
      </w:r>
      <w:r w:rsidR="00921E6B" w:rsidRPr="00E93135">
        <w:rPr>
          <w:rFonts w:asciiTheme="minorHAnsi" w:hAnsiTheme="minorHAnsi" w:cstheme="minorHAnsi"/>
          <w:shd w:val="clear" w:color="auto" w:fill="FFFFFF"/>
          <w:lang w:val="hr-HR"/>
        </w:rPr>
        <w:t xml:space="preserve">od izvršnosti uporabne dozvole odnosno početka korištenja izgrađenih građevina i/ili građevinskog zemljišta koje služi za obavljanje gospodarsko poslovnih djelatnosti, ovisno </w:t>
      </w:r>
      <w:r w:rsidR="00921E6B" w:rsidRPr="00E93135">
        <w:rPr>
          <w:rFonts w:asciiTheme="minorHAnsi" w:hAnsiTheme="minorHAnsi" w:cstheme="minorHAnsi"/>
          <w:lang w:val="hr-HR"/>
        </w:rPr>
        <w:t xml:space="preserve">o ukupno primljenim potporama male vrijednosti, </w:t>
      </w:r>
      <w:r w:rsidRPr="00E93135">
        <w:rPr>
          <w:rFonts w:asciiTheme="minorHAnsi" w:hAnsiTheme="minorHAnsi" w:cstheme="minorHAnsi"/>
          <w:lang w:val="hr-HR"/>
        </w:rPr>
        <w:t xml:space="preserve">za </w:t>
      </w:r>
      <w:r w:rsidR="0086431E">
        <w:rPr>
          <w:rFonts w:asciiTheme="minorHAnsi" w:hAnsiTheme="minorHAnsi" w:cstheme="minorHAnsi"/>
          <w:lang w:val="hr-HR"/>
        </w:rPr>
        <w:t xml:space="preserve">poduzetnike - </w:t>
      </w:r>
      <w:r w:rsidR="00921E6B" w:rsidRPr="00E93135">
        <w:rPr>
          <w:rFonts w:asciiTheme="minorHAnsi" w:hAnsiTheme="minorHAnsi" w:cstheme="minorHAnsi"/>
          <w:lang w:val="hr-HR"/>
        </w:rPr>
        <w:t>obvezni</w:t>
      </w:r>
      <w:r w:rsidRPr="00E93135">
        <w:rPr>
          <w:rFonts w:asciiTheme="minorHAnsi" w:hAnsiTheme="minorHAnsi" w:cstheme="minorHAnsi"/>
          <w:lang w:val="hr-HR"/>
        </w:rPr>
        <w:t>ke</w:t>
      </w:r>
      <w:r w:rsidR="00921E6B" w:rsidRPr="00E93135">
        <w:rPr>
          <w:rFonts w:asciiTheme="minorHAnsi" w:hAnsiTheme="minorHAnsi" w:cstheme="minorHAnsi"/>
          <w:lang w:val="hr-HR"/>
        </w:rPr>
        <w:t xml:space="preserve"> plaćanja komunalne naknade </w:t>
      </w:r>
      <w:r w:rsidR="00921E6B" w:rsidRPr="00E93135">
        <w:rPr>
          <w:rFonts w:asciiTheme="minorHAnsi" w:hAnsiTheme="minorHAnsi" w:cstheme="minorHAnsi"/>
          <w:shd w:val="clear" w:color="auto" w:fill="FFFFFF"/>
          <w:lang w:val="hr-HR"/>
        </w:rPr>
        <w:t>koji su od Grada Novske kupili neizgrađeno građevinsko zemljište u poduzetničkim zonama radi građenja građevina gospodarsko poslovne namjene do stupanja na snagu Ove Odluke.</w:t>
      </w:r>
      <w:r w:rsidR="00DA29A8" w:rsidRPr="00E93135">
        <w:rPr>
          <w:rFonts w:asciiTheme="minorHAnsi" w:hAnsiTheme="minorHAnsi" w:cstheme="minorHAnsi"/>
          <w:shd w:val="clear" w:color="auto" w:fill="FFFFFF"/>
          <w:lang w:val="hr-HR"/>
        </w:rPr>
        <w:t xml:space="preserve"> </w:t>
      </w:r>
      <w:r w:rsidR="00DA29A8" w:rsidRPr="00C8692A">
        <w:rPr>
          <w:rFonts w:asciiTheme="minorHAnsi" w:hAnsiTheme="minorHAnsi" w:cstheme="minorHAnsi"/>
          <w:shd w:val="clear" w:color="auto" w:fill="FFFFFF"/>
          <w:lang w:val="hr-HR"/>
        </w:rPr>
        <w:t xml:space="preserve">Radi se 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 xml:space="preserve">poduzetnicima </w:t>
      </w:r>
      <w:r w:rsidR="00DA29A8" w:rsidRPr="00C8692A">
        <w:rPr>
          <w:rFonts w:asciiTheme="minorHAnsi" w:hAnsiTheme="minorHAnsi" w:cstheme="minorHAnsi"/>
          <w:shd w:val="clear" w:color="auto" w:fill="FFFFFF"/>
          <w:lang w:val="hr-HR"/>
        </w:rPr>
        <w:t>koji su sklopili ugovore o kupoprodaji zemljišta i s kojima je grad ugovorio obvezu izgradnje i novih zapošljavanja u  poduzetničkim zonama od 202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>1</w:t>
      </w:r>
      <w:r w:rsidR="00DA29A8" w:rsidRPr="00C8692A">
        <w:rPr>
          <w:rFonts w:asciiTheme="minorHAnsi" w:hAnsiTheme="minorHAnsi" w:cstheme="minorHAnsi"/>
          <w:shd w:val="clear" w:color="auto" w:fill="FFFFFF"/>
          <w:lang w:val="hr-HR"/>
        </w:rPr>
        <w:t xml:space="preserve">. godine nadalje. U vrijeme sklapanja kupoprodajnih ugovora na snazi su </w:t>
      </w:r>
      <w:r w:rsidR="00BB7CCA">
        <w:rPr>
          <w:rFonts w:asciiTheme="minorHAnsi" w:hAnsiTheme="minorHAnsi" w:cstheme="minorHAnsi"/>
          <w:shd w:val="clear" w:color="auto" w:fill="FFFFFF"/>
          <w:lang w:val="hr-HR"/>
        </w:rPr>
        <w:t xml:space="preserve">bile </w:t>
      </w:r>
      <w:r w:rsidR="00DA29A8" w:rsidRPr="00C8692A">
        <w:rPr>
          <w:rFonts w:asciiTheme="minorHAnsi" w:hAnsiTheme="minorHAnsi" w:cstheme="minorHAnsi"/>
          <w:shd w:val="clear" w:color="auto" w:fill="FFFFFF"/>
          <w:lang w:val="hr-HR"/>
        </w:rPr>
        <w:t xml:space="preserve">odredbe </w:t>
      </w:r>
      <w:r w:rsidR="00DA29A8" w:rsidRPr="00C8692A">
        <w:rPr>
          <w:rFonts w:asciiTheme="minorHAnsi" w:hAnsiTheme="minorHAnsi" w:cstheme="minorHAnsi"/>
          <w:shd w:val="clear" w:color="auto" w:fill="FFFFFF"/>
          <w:lang w:val="hr-HR"/>
        </w:rPr>
        <w:lastRenderedPageBreak/>
        <w:t xml:space="preserve">Programa poticanja razvoja malog i srednjeg poduzetništva Grada Novske </w:t>
      </w:r>
      <w:r w:rsidR="00C8692A" w:rsidRPr="00C8692A">
        <w:rPr>
          <w:rFonts w:asciiTheme="minorHAnsi" w:hAnsiTheme="minorHAnsi" w:cstheme="minorHAnsi"/>
          <w:shd w:val="clear" w:color="auto" w:fill="FFFFFF"/>
          <w:lang w:val="hr-HR"/>
        </w:rPr>
        <w:t>od</w:t>
      </w:r>
      <w:r w:rsidR="00C8692A">
        <w:rPr>
          <w:rFonts w:asciiTheme="minorHAnsi" w:hAnsiTheme="minorHAnsi" w:cstheme="minorHAnsi"/>
          <w:shd w:val="clear" w:color="auto" w:fill="FFFFFF"/>
          <w:lang w:val="hr-HR"/>
        </w:rPr>
        <w:t xml:space="preserve"> 202</w:t>
      </w:r>
      <w:r w:rsidR="00BB7CCA">
        <w:rPr>
          <w:rFonts w:asciiTheme="minorHAnsi" w:hAnsiTheme="minorHAnsi" w:cstheme="minorHAnsi"/>
          <w:shd w:val="clear" w:color="auto" w:fill="FFFFFF"/>
          <w:lang w:val="hr-HR"/>
        </w:rPr>
        <w:t>1</w:t>
      </w:r>
      <w:r w:rsidR="00C8692A">
        <w:rPr>
          <w:rFonts w:asciiTheme="minorHAnsi" w:hAnsiTheme="minorHAnsi" w:cstheme="minorHAnsi"/>
          <w:shd w:val="clear" w:color="auto" w:fill="FFFFFF"/>
          <w:lang w:val="hr-HR"/>
        </w:rPr>
        <w:t xml:space="preserve">. do 2025. i dalje, </w:t>
      </w:r>
      <w:r w:rsidR="00DA29A8" w:rsidRPr="00C8692A">
        <w:rPr>
          <w:rFonts w:asciiTheme="minorHAnsi" w:hAnsiTheme="minorHAnsi" w:cstheme="minorHAnsi"/>
          <w:shd w:val="clear" w:color="auto" w:fill="FFFFFF"/>
          <w:lang w:val="hr-HR"/>
        </w:rPr>
        <w:t xml:space="preserve">prema kojima se </w:t>
      </w:r>
      <w:r w:rsidR="00BB7CCA">
        <w:rPr>
          <w:rFonts w:asciiTheme="minorHAnsi" w:hAnsiTheme="minorHAnsi" w:cstheme="minorHAnsi"/>
          <w:shd w:val="clear" w:color="auto" w:fill="FFFFFF"/>
          <w:lang w:val="hr-HR"/>
        </w:rPr>
        <w:t xml:space="preserve">poduzetnici oslobađaju </w:t>
      </w:r>
      <w:r w:rsidR="00DA29A8" w:rsidRPr="00C8692A">
        <w:rPr>
          <w:rFonts w:asciiTheme="minorHAnsi" w:hAnsiTheme="minorHAnsi" w:cstheme="minorHAnsi"/>
          <w:shd w:val="clear" w:color="auto" w:fill="FFFFFF"/>
          <w:lang w:val="hr-HR"/>
        </w:rPr>
        <w:t xml:space="preserve"> </w:t>
      </w:r>
      <w:r w:rsidR="00BB7CCA">
        <w:rPr>
          <w:rFonts w:asciiTheme="minorHAnsi" w:hAnsiTheme="minorHAnsi" w:cstheme="minorHAnsi"/>
          <w:shd w:val="clear" w:color="auto" w:fill="FFFFFF"/>
          <w:lang w:val="hr-HR"/>
        </w:rPr>
        <w:t xml:space="preserve">plaćanja komunalne naknade prve dvije godine te se ovo oslobođenje 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>i nadalje zadržava samo za poduzetnike koji su od grada kupili neizgrađeno građevinsko zemljište u poduzetničkim zonama na području Grada Novske do stupanja na snagu ove Odluke.</w:t>
      </w:r>
      <w:r w:rsidR="0086431E" w:rsidRPr="0086431E">
        <w:rPr>
          <w:rFonts w:asciiTheme="minorHAnsi" w:hAnsiTheme="minorHAnsi" w:cstheme="minorHAnsi"/>
          <w:shd w:val="clear" w:color="auto" w:fill="FFFFFF"/>
          <w:lang w:val="hr-HR"/>
        </w:rPr>
        <w:t xml:space="preserve"> 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>Novi o</w:t>
      </w:r>
      <w:r w:rsidR="0086431E" w:rsidRPr="00D74BFD">
        <w:rPr>
          <w:rFonts w:asciiTheme="minorHAnsi" w:hAnsiTheme="minorHAnsi" w:cstheme="minorHAnsi"/>
          <w:lang w:val="hr-HR"/>
        </w:rPr>
        <w:t xml:space="preserve">bveznici plaćanja komunalne naknade </w:t>
      </w:r>
      <w:r w:rsidR="0086431E">
        <w:rPr>
          <w:rFonts w:asciiTheme="minorHAnsi" w:hAnsiTheme="minorHAnsi" w:cstheme="minorHAnsi"/>
          <w:lang w:val="hr-HR"/>
        </w:rPr>
        <w:t xml:space="preserve">(poduzetnici </w:t>
      </w:r>
      <w:r w:rsidR="0086431E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koji 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>će</w:t>
      </w:r>
      <w:r w:rsidR="0086431E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 od Grada Novske kupi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>ti</w:t>
      </w:r>
      <w:r w:rsidR="0086431E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 neizgrađeno građevinsko zemljište u poduzetničkim zonama od 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 xml:space="preserve">dana </w:t>
      </w:r>
      <w:r w:rsidR="0086431E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stupanja na snagu 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>o</w:t>
      </w:r>
      <w:r w:rsidR="0086431E" w:rsidRPr="00D74BFD">
        <w:rPr>
          <w:rFonts w:asciiTheme="minorHAnsi" w:hAnsiTheme="minorHAnsi" w:cstheme="minorHAnsi"/>
          <w:shd w:val="clear" w:color="auto" w:fill="FFFFFF"/>
          <w:lang w:val="hr-HR"/>
        </w:rPr>
        <w:t>ve Odluke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>),</w:t>
      </w:r>
      <w:r w:rsidR="0086431E" w:rsidRPr="00FA2732">
        <w:rPr>
          <w:rFonts w:asciiTheme="minorHAnsi" w:hAnsiTheme="minorHAnsi" w:cstheme="minorHAnsi"/>
          <w:shd w:val="clear" w:color="auto" w:fill="FFFFFF"/>
          <w:lang w:val="hr-HR"/>
        </w:rPr>
        <w:t xml:space="preserve"> </w:t>
      </w:r>
      <w:r w:rsidR="0086431E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ovisno </w:t>
      </w:r>
      <w:r w:rsidR="0086431E" w:rsidRPr="00D74BFD">
        <w:rPr>
          <w:rFonts w:asciiTheme="minorHAnsi" w:hAnsiTheme="minorHAnsi" w:cstheme="minorHAnsi"/>
          <w:lang w:val="hr-HR"/>
        </w:rPr>
        <w:t>o ukupno primljenim potporama male vrijednosti, mo</w:t>
      </w:r>
      <w:r w:rsidR="0086431E">
        <w:rPr>
          <w:rFonts w:asciiTheme="minorHAnsi" w:hAnsiTheme="minorHAnsi" w:cstheme="minorHAnsi"/>
          <w:lang w:val="hr-HR"/>
        </w:rPr>
        <w:t>ći</w:t>
      </w:r>
      <w:r w:rsidR="0086431E" w:rsidRPr="00D74BFD">
        <w:rPr>
          <w:rFonts w:asciiTheme="minorHAnsi" w:hAnsiTheme="minorHAnsi" w:cstheme="minorHAnsi"/>
          <w:lang w:val="hr-HR"/>
        </w:rPr>
        <w:t xml:space="preserve"> </w:t>
      </w:r>
      <w:r w:rsidR="0086431E">
        <w:rPr>
          <w:rFonts w:asciiTheme="minorHAnsi" w:hAnsiTheme="minorHAnsi" w:cstheme="minorHAnsi"/>
          <w:lang w:val="hr-HR"/>
        </w:rPr>
        <w:t xml:space="preserve">će dobiti potpuno oslobođenje od plaćanja komunalne naknade na rok od šest mjeseci </w:t>
      </w:r>
      <w:r w:rsidR="0086431E" w:rsidRPr="00D74BFD">
        <w:rPr>
          <w:rFonts w:asciiTheme="minorHAnsi" w:hAnsiTheme="minorHAnsi" w:cstheme="minorHAnsi"/>
          <w:shd w:val="clear" w:color="auto" w:fill="FFFFFF"/>
          <w:lang w:val="hr-HR"/>
        </w:rPr>
        <w:t>od izvršnosti uporabne dozvole odnosno početka korištenja izgrađenih građevina i/ili građevinskog zemljišta koje služi za obavljanje gospodarsko poslovnih djelatnosti</w:t>
      </w:r>
      <w:r w:rsidR="0086431E">
        <w:rPr>
          <w:rFonts w:asciiTheme="minorHAnsi" w:hAnsiTheme="minorHAnsi" w:cstheme="minorHAnsi"/>
          <w:shd w:val="clear" w:color="auto" w:fill="FFFFFF"/>
          <w:lang w:val="hr-HR"/>
        </w:rPr>
        <w:t>.</w:t>
      </w:r>
      <w:r w:rsidR="0086431E" w:rsidRPr="00D74BFD">
        <w:rPr>
          <w:rFonts w:asciiTheme="minorHAnsi" w:hAnsiTheme="minorHAnsi" w:cstheme="minorHAnsi"/>
          <w:shd w:val="clear" w:color="auto" w:fill="FFFFFF"/>
          <w:lang w:val="hr-HR"/>
        </w:rPr>
        <w:t xml:space="preserve"> </w:t>
      </w:r>
    </w:p>
    <w:p w14:paraId="36CB5A6D" w14:textId="1231CD60" w:rsidR="00921E6B" w:rsidRPr="00921E6B" w:rsidRDefault="00921E6B" w:rsidP="0086431E">
      <w:pPr>
        <w:pStyle w:val="Bezproreda"/>
        <w:ind w:right="242"/>
        <w:jc w:val="both"/>
        <w:rPr>
          <w:rStyle w:val="im"/>
          <w:rFonts w:asciiTheme="minorHAnsi" w:hAnsiTheme="minorHAnsi" w:cstheme="minorHAnsi"/>
          <w:sz w:val="24"/>
          <w:szCs w:val="24"/>
        </w:rPr>
      </w:pPr>
    </w:p>
    <w:p w14:paraId="10DB1938" w14:textId="7DD4B83D" w:rsidR="00E93135" w:rsidRDefault="00E93135" w:rsidP="00E93135">
      <w:pPr>
        <w:shd w:val="clear" w:color="auto" w:fill="FFFFFF"/>
        <w:ind w:left="284" w:right="242"/>
        <w:jc w:val="both"/>
        <w:rPr>
          <w:rFonts w:ascii="Calibri" w:hAnsi="Calibri" w:cs="Calibri"/>
          <w:shd w:val="clear" w:color="auto" w:fill="FFFFFF"/>
          <w:lang w:val="hr-HR"/>
        </w:rPr>
      </w:pPr>
      <w:r>
        <w:rPr>
          <w:rFonts w:asciiTheme="minorHAnsi" w:hAnsiTheme="minorHAnsi" w:cstheme="minorHAnsi"/>
          <w:shd w:val="clear" w:color="auto" w:fill="FFFFFF"/>
          <w:lang w:val="hr-HR"/>
        </w:rPr>
        <w:t xml:space="preserve">U stavku 3. propisuje se  da </w:t>
      </w:r>
      <w:r w:rsidR="007D34F9">
        <w:rPr>
          <w:rFonts w:asciiTheme="minorHAnsi" w:hAnsiTheme="minorHAnsi" w:cstheme="minorHAnsi"/>
          <w:shd w:val="clear" w:color="auto" w:fill="FFFFFF"/>
          <w:lang w:val="hr-HR"/>
        </w:rPr>
        <w:t>je</w:t>
      </w:r>
      <w:r>
        <w:rPr>
          <w:rFonts w:asciiTheme="minorHAnsi" w:hAnsiTheme="minorHAnsi" w:cstheme="minorHAnsi"/>
          <w:shd w:val="clear" w:color="auto" w:fill="FFFFFF"/>
          <w:lang w:val="hr-HR"/>
        </w:rPr>
        <w:t xml:space="preserve"> </w:t>
      </w:r>
      <w:r>
        <w:rPr>
          <w:rFonts w:ascii="Calibri" w:hAnsi="Calibri" w:cs="Calibri"/>
          <w:shd w:val="clear" w:color="auto" w:fill="FFFFFF"/>
          <w:lang w:val="hr-HR"/>
        </w:rPr>
        <w:t>obveznik</w:t>
      </w:r>
      <w:r w:rsidR="007D34F9">
        <w:rPr>
          <w:rFonts w:ascii="Calibri" w:hAnsi="Calibri" w:cs="Calibri"/>
          <w:shd w:val="clear" w:color="auto" w:fill="FFFFFF"/>
          <w:lang w:val="hr-HR"/>
        </w:rPr>
        <w:t xml:space="preserve"> dužan podnijeti zahtjev u roku od 15 dana od </w:t>
      </w:r>
      <w:r w:rsidR="00F42610">
        <w:rPr>
          <w:rFonts w:ascii="Calibri" w:hAnsi="Calibri" w:cs="Calibri"/>
          <w:shd w:val="clear" w:color="auto" w:fill="FFFFFF"/>
          <w:lang w:val="hr-HR"/>
        </w:rPr>
        <w:t xml:space="preserve">dobivanja </w:t>
      </w:r>
      <w:r w:rsidR="007D34F9">
        <w:rPr>
          <w:rFonts w:ascii="Calibri" w:hAnsi="Calibri" w:cs="Calibri"/>
          <w:shd w:val="clear" w:color="auto" w:fill="FFFFFF"/>
          <w:lang w:val="hr-HR"/>
        </w:rPr>
        <w:t xml:space="preserve">uporabne dozvole ili početka korištenja izgrađenih građevina i građevinskog zemljišta koje služi za obavljanje gospodarsko poslovnih djelatnosti. </w:t>
      </w:r>
    </w:p>
    <w:p w14:paraId="239FB35A" w14:textId="77777777" w:rsidR="007D34F9" w:rsidRDefault="007D34F9" w:rsidP="00E93135">
      <w:pPr>
        <w:shd w:val="clear" w:color="auto" w:fill="FFFFFF"/>
        <w:ind w:left="284" w:right="242"/>
        <w:jc w:val="both"/>
        <w:rPr>
          <w:rFonts w:asciiTheme="minorHAnsi" w:hAnsiTheme="minorHAnsi" w:cstheme="minorHAnsi"/>
          <w:shd w:val="clear" w:color="auto" w:fill="FFFFFF"/>
          <w:lang w:val="hr-HR"/>
        </w:rPr>
      </w:pPr>
    </w:p>
    <w:p w14:paraId="7C5A0296" w14:textId="7D2816DA" w:rsidR="007D34F9" w:rsidRDefault="007D34F9" w:rsidP="00E93135">
      <w:pPr>
        <w:shd w:val="clear" w:color="auto" w:fill="FFFFFF"/>
        <w:ind w:left="284" w:right="242"/>
        <w:jc w:val="both"/>
        <w:rPr>
          <w:rStyle w:val="im"/>
          <w:rFonts w:ascii="Calibri" w:hAnsi="Calibri" w:cs="Calibri"/>
          <w:shd w:val="clear" w:color="auto" w:fill="FFFFFF"/>
          <w:lang w:val="hr-HR"/>
        </w:rPr>
      </w:pPr>
      <w:r>
        <w:rPr>
          <w:rStyle w:val="im"/>
          <w:rFonts w:ascii="Calibri" w:hAnsi="Calibri" w:cs="Calibri"/>
          <w:shd w:val="clear" w:color="auto" w:fill="FFFFFF"/>
          <w:lang w:val="hr-HR"/>
        </w:rPr>
        <w:t xml:space="preserve">U stavku 4. propisuje se da ukoliko obveznik ne podnese zahtjev za oslobođenje u roku, rokovi </w:t>
      </w:r>
      <w:r w:rsidR="00F42610">
        <w:rPr>
          <w:rStyle w:val="im"/>
          <w:rFonts w:ascii="Calibri" w:hAnsi="Calibri" w:cs="Calibri"/>
          <w:shd w:val="clear" w:color="auto" w:fill="FFFFFF"/>
          <w:lang w:val="hr-HR"/>
        </w:rPr>
        <w:t xml:space="preserve">za oslobođenje teku tako da se obveznik koji ne podnese zahtjev u roku, može osloboditi </w:t>
      </w:r>
      <w:r>
        <w:rPr>
          <w:rStyle w:val="im"/>
          <w:rFonts w:ascii="Calibri" w:hAnsi="Calibri" w:cs="Calibri"/>
          <w:shd w:val="clear" w:color="auto" w:fill="FFFFFF"/>
          <w:lang w:val="hr-HR"/>
        </w:rPr>
        <w:t xml:space="preserve">samo za razliku vremena od dana podnošenja zahtjeva do </w:t>
      </w:r>
      <w:r w:rsidR="00F42610">
        <w:rPr>
          <w:rStyle w:val="im"/>
          <w:rFonts w:ascii="Calibri" w:hAnsi="Calibri" w:cs="Calibri"/>
          <w:shd w:val="clear" w:color="auto" w:fill="FFFFFF"/>
          <w:lang w:val="hr-HR"/>
        </w:rPr>
        <w:t xml:space="preserve">isteka </w:t>
      </w:r>
      <w:r>
        <w:rPr>
          <w:rStyle w:val="im"/>
          <w:rFonts w:ascii="Calibri" w:hAnsi="Calibri" w:cs="Calibri"/>
          <w:shd w:val="clear" w:color="auto" w:fill="FFFFFF"/>
          <w:lang w:val="hr-HR"/>
        </w:rPr>
        <w:t xml:space="preserve">roka </w:t>
      </w:r>
      <w:r w:rsidR="00F42610">
        <w:rPr>
          <w:rStyle w:val="im"/>
          <w:rFonts w:ascii="Calibri" w:hAnsi="Calibri" w:cs="Calibri"/>
          <w:shd w:val="clear" w:color="auto" w:fill="FFFFFF"/>
          <w:lang w:val="hr-HR"/>
        </w:rPr>
        <w:t>od 6 mjeseci.</w:t>
      </w:r>
    </w:p>
    <w:p w14:paraId="4E2FCF23" w14:textId="77777777" w:rsidR="007D34F9" w:rsidRDefault="007D34F9" w:rsidP="00E93135">
      <w:pPr>
        <w:shd w:val="clear" w:color="auto" w:fill="FFFFFF"/>
        <w:ind w:left="284" w:right="242"/>
        <w:jc w:val="both"/>
        <w:rPr>
          <w:rStyle w:val="im"/>
          <w:rFonts w:ascii="Calibri" w:hAnsi="Calibri" w:cs="Calibri"/>
          <w:shd w:val="clear" w:color="auto" w:fill="FFFFFF"/>
          <w:lang w:val="hr-HR"/>
        </w:rPr>
      </w:pPr>
    </w:p>
    <w:p w14:paraId="48490228" w14:textId="7617D2E3" w:rsidR="00F42610" w:rsidRDefault="001E3BDE" w:rsidP="00F42610">
      <w:pPr>
        <w:shd w:val="clear" w:color="auto" w:fill="FFFFFF"/>
        <w:ind w:left="284" w:right="242"/>
        <w:jc w:val="both"/>
        <w:rPr>
          <w:rStyle w:val="im"/>
          <w:rFonts w:ascii="Calibri" w:hAnsi="Calibri" w:cs="Calibri"/>
          <w:shd w:val="clear" w:color="auto" w:fill="FFFFFF"/>
          <w:lang w:val="hr-HR"/>
        </w:rPr>
      </w:pPr>
      <w:r>
        <w:rPr>
          <w:rStyle w:val="im"/>
          <w:rFonts w:ascii="Calibri" w:hAnsi="Calibri" w:cs="Calibri"/>
          <w:shd w:val="clear" w:color="auto" w:fill="FFFFFF"/>
          <w:lang w:val="hr-HR"/>
        </w:rPr>
        <w:t xml:space="preserve">U stavku 5. </w:t>
      </w:r>
      <w:r w:rsidR="00F42610">
        <w:rPr>
          <w:rStyle w:val="im"/>
          <w:rFonts w:ascii="Calibri" w:hAnsi="Calibri" w:cs="Calibri"/>
          <w:shd w:val="clear" w:color="auto" w:fill="FFFFFF"/>
          <w:lang w:val="hr-HR"/>
        </w:rPr>
        <w:t xml:space="preserve">propisuje da je </w:t>
      </w:r>
      <w:r w:rsidR="007D34F9">
        <w:rPr>
          <w:rStyle w:val="im"/>
          <w:rFonts w:ascii="Calibri" w:hAnsi="Calibri" w:cs="Calibri"/>
          <w:shd w:val="clear" w:color="auto" w:fill="FFFFFF"/>
          <w:lang w:val="hr-HR"/>
        </w:rPr>
        <w:t>obveznik je dužan priložiti izvršnu uporabnu dozvolu, odnosn</w:t>
      </w:r>
      <w:r w:rsidR="00F42610">
        <w:rPr>
          <w:rStyle w:val="im"/>
          <w:rFonts w:ascii="Calibri" w:hAnsi="Calibri" w:cs="Calibri"/>
          <w:shd w:val="clear" w:color="auto" w:fill="FFFFFF"/>
          <w:lang w:val="hr-HR"/>
        </w:rPr>
        <w:t xml:space="preserve">o </w:t>
      </w:r>
      <w:r w:rsidR="007D34F9">
        <w:rPr>
          <w:rStyle w:val="im"/>
          <w:rFonts w:ascii="Calibri" w:hAnsi="Calibri" w:cs="Calibri"/>
          <w:shd w:val="clear" w:color="auto" w:fill="FFFFFF"/>
          <w:lang w:val="hr-HR"/>
        </w:rPr>
        <w:t xml:space="preserve">dokaz početka korištenja prostora koji se koristi bez uporabne dozvole i  izjavu o korištenim </w:t>
      </w:r>
      <w:r w:rsidR="00F42610">
        <w:rPr>
          <w:rStyle w:val="im"/>
          <w:rFonts w:ascii="Calibri" w:hAnsi="Calibri" w:cs="Calibri"/>
          <w:shd w:val="clear" w:color="auto" w:fill="FFFFFF"/>
          <w:lang w:val="hr-HR"/>
        </w:rPr>
        <w:t>potporama male vrijednosti u posljednje tri godine.</w:t>
      </w:r>
    </w:p>
    <w:p w14:paraId="7B89943C" w14:textId="40BE6F19" w:rsidR="00B82054" w:rsidRDefault="007D34F9" w:rsidP="00F42610">
      <w:pPr>
        <w:shd w:val="clear" w:color="auto" w:fill="FFFFFF"/>
        <w:ind w:left="284" w:right="242"/>
        <w:jc w:val="both"/>
        <w:rPr>
          <w:rFonts w:ascii="Calibri" w:hAnsi="Calibri" w:cs="Calibri"/>
          <w:shd w:val="clear" w:color="auto" w:fill="FFFFFF"/>
          <w:lang w:val="pl-PL"/>
        </w:rPr>
      </w:pPr>
      <w:r>
        <w:rPr>
          <w:rFonts w:ascii="Calibri" w:hAnsi="Calibri" w:cs="Calibri"/>
          <w:shd w:val="clear" w:color="auto" w:fill="FFFFFF"/>
          <w:lang w:val="hr-HR"/>
        </w:rPr>
        <w:br/>
      </w:r>
      <w:r w:rsidR="001E3BDE">
        <w:rPr>
          <w:rStyle w:val="im"/>
          <w:rFonts w:ascii="Calibri" w:hAnsi="Calibri" w:cs="Calibri"/>
          <w:shd w:val="clear" w:color="auto" w:fill="FFFFFF"/>
          <w:lang w:val="hr-HR"/>
        </w:rPr>
        <w:t xml:space="preserve">U stavku </w:t>
      </w:r>
      <w:r w:rsidR="00F42610">
        <w:rPr>
          <w:rStyle w:val="im"/>
          <w:rFonts w:ascii="Calibri" w:hAnsi="Calibri" w:cs="Calibri"/>
          <w:shd w:val="clear" w:color="auto" w:fill="FFFFFF"/>
          <w:lang w:val="hr-HR"/>
        </w:rPr>
        <w:t xml:space="preserve">6. propisuje </w:t>
      </w:r>
      <w:r w:rsidR="001E3BDE">
        <w:rPr>
          <w:rStyle w:val="im"/>
          <w:rFonts w:ascii="Calibri" w:hAnsi="Calibri" w:cs="Calibri"/>
          <w:shd w:val="clear" w:color="auto" w:fill="FFFFFF"/>
          <w:lang w:val="hr-HR"/>
        </w:rPr>
        <w:t xml:space="preserve">se </w:t>
      </w:r>
      <w:r w:rsidR="00F42610">
        <w:rPr>
          <w:rStyle w:val="im"/>
          <w:rFonts w:ascii="Calibri" w:hAnsi="Calibri" w:cs="Calibri"/>
          <w:shd w:val="clear" w:color="auto" w:fill="FFFFFF"/>
          <w:lang w:val="hr-HR"/>
        </w:rPr>
        <w:t xml:space="preserve">da je iznos oslobođenja potpora male vrijednosti. </w:t>
      </w:r>
      <w:r>
        <w:rPr>
          <w:rStyle w:val="im"/>
          <w:rFonts w:ascii="Calibri" w:hAnsi="Calibri" w:cs="Calibri"/>
          <w:shd w:val="clear" w:color="auto" w:fill="FFFFFF"/>
          <w:lang w:val="hr-HR"/>
        </w:rPr>
        <w:t xml:space="preserve"> </w:t>
      </w:r>
      <w:r w:rsidR="00F42610">
        <w:rPr>
          <w:rFonts w:ascii="Calibri" w:hAnsi="Calibri" w:cs="Calibri"/>
          <w:lang w:val="pl-PL"/>
        </w:rPr>
        <w:t xml:space="preserve">U 2026. godini primjenjuje se </w:t>
      </w:r>
      <w:hyperlink r:id="rId10" w:history="1">
        <w:r w:rsidR="00F42610">
          <w:rPr>
            <w:rFonts w:ascii="Calibri" w:hAnsi="Calibri" w:cs="Calibri"/>
            <w:lang w:val="pl-PL"/>
          </w:rPr>
          <w:t>Uredba Komisije (EU) 2023/2831</w:t>
        </w:r>
      </w:hyperlink>
      <w:r w:rsidR="00F42610">
        <w:rPr>
          <w:rFonts w:ascii="Calibri" w:hAnsi="Calibri" w:cs="Calibri"/>
          <w:lang w:val="pl-PL"/>
        </w:rPr>
        <w:t xml:space="preserve"> od 13. prosinca 2023. o primjeni članaka 107. i 108. Ugovora o funkcioniranju Europske unije na de minimis potpore, koja podiže prag za potpore male vrijednosti na 300.000 EUR po poduzetniku tijekom razdoblja od tri godine.</w:t>
      </w:r>
      <w:r w:rsidR="00F42610" w:rsidRPr="00F42610">
        <w:rPr>
          <w:rFonts w:ascii="Calibri" w:hAnsi="Calibri" w:cs="Calibri"/>
          <w:lang w:val="pl-PL"/>
        </w:rPr>
        <w:t xml:space="preserve"> </w:t>
      </w:r>
      <w:r w:rsidR="001E3BDE">
        <w:rPr>
          <w:rFonts w:ascii="Calibri" w:hAnsi="Calibri" w:cs="Calibri"/>
          <w:lang w:val="pl-PL"/>
        </w:rPr>
        <w:t>Visina  potpore male vrijednosti utvrđena</w:t>
      </w:r>
      <w:r w:rsidR="00F42610">
        <w:rPr>
          <w:rFonts w:ascii="Calibri" w:hAnsi="Calibri" w:cs="Calibri"/>
          <w:lang w:val="pl-PL"/>
        </w:rPr>
        <w:t xml:space="preserve"> je i Programom poticanja razvoja malog i srednjeg pdduzetništva Grada Novske za 2025 – 2029. </w:t>
      </w:r>
    </w:p>
    <w:p w14:paraId="135D353D" w14:textId="77777777" w:rsidR="00F42610" w:rsidRDefault="00F42610" w:rsidP="00F42610">
      <w:pPr>
        <w:shd w:val="clear" w:color="auto" w:fill="FFFFFF"/>
        <w:ind w:left="284" w:right="242"/>
        <w:jc w:val="both"/>
        <w:rPr>
          <w:rFonts w:ascii="Calibri" w:hAnsi="Calibri" w:cs="Calibri"/>
          <w:shd w:val="clear" w:color="auto" w:fill="FFFFFF"/>
          <w:lang w:val="pl-PL"/>
        </w:rPr>
      </w:pPr>
    </w:p>
    <w:p w14:paraId="6808C119" w14:textId="77777777" w:rsidR="00F341EE" w:rsidRDefault="00F341EE" w:rsidP="00C14F11">
      <w:pPr>
        <w:tabs>
          <w:tab w:val="left" w:pos="8931"/>
        </w:tabs>
        <w:ind w:left="284" w:right="1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 članku 2. propisuje se stupanje Odluke na snagu.</w:t>
      </w:r>
    </w:p>
    <w:p w14:paraId="32E4CD4D" w14:textId="77777777" w:rsidR="00F341EE" w:rsidRPr="002E7FC9" w:rsidRDefault="00F341EE" w:rsidP="00C14F11">
      <w:pPr>
        <w:tabs>
          <w:tab w:val="left" w:pos="8931"/>
        </w:tabs>
        <w:ind w:left="284" w:right="184"/>
        <w:jc w:val="both"/>
        <w:rPr>
          <w:rFonts w:ascii="Calibri" w:hAnsi="Calibri" w:cs="Calibri"/>
          <w:lang w:val="hr-HR"/>
        </w:rPr>
      </w:pPr>
    </w:p>
    <w:p w14:paraId="0EA4C80F" w14:textId="27B25F15" w:rsidR="00CD6759" w:rsidRDefault="00CD6759" w:rsidP="00C14F11">
      <w:pPr>
        <w:ind w:left="2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U skladu s odredbama članka 11. Zakona o pravu na pristup informacijama („Narodne novine“ br. 25/13, 85/15 i 69/22) Grad Novska prije donošenja Odluke </w:t>
      </w:r>
      <w:r w:rsidR="00266576">
        <w:rPr>
          <w:rFonts w:ascii="Calibri" w:hAnsi="Calibri" w:cs="Calibri"/>
          <w:lang w:val="hr-HR"/>
        </w:rPr>
        <w:t xml:space="preserve">je proveo </w:t>
      </w:r>
      <w:r>
        <w:rPr>
          <w:rFonts w:ascii="Calibri" w:hAnsi="Calibri" w:cs="Calibri"/>
          <w:lang w:val="hr-HR"/>
        </w:rPr>
        <w:t>javno savjetovanje sa zainteresiranom javnošću u trajanju od 30 dana.</w:t>
      </w:r>
      <w:r w:rsidR="00BB7CCA">
        <w:rPr>
          <w:rFonts w:ascii="Calibri" w:hAnsi="Calibri" w:cs="Calibri"/>
          <w:lang w:val="hr-HR"/>
        </w:rPr>
        <w:t xml:space="preserve"> Primjedbi na nacrt prijedloga nije bilo.</w:t>
      </w:r>
    </w:p>
    <w:p w14:paraId="629BAD0E" w14:textId="77777777" w:rsidR="00CD6759" w:rsidRDefault="00CD6759" w:rsidP="00C14F11">
      <w:pPr>
        <w:ind w:left="284"/>
        <w:jc w:val="both"/>
        <w:rPr>
          <w:rFonts w:ascii="Calibri" w:hAnsi="Calibri" w:cs="Calibri"/>
          <w:lang w:val="hr-HR"/>
        </w:rPr>
      </w:pPr>
    </w:p>
    <w:p w14:paraId="04C477EF" w14:textId="491D07CB" w:rsidR="00266576" w:rsidRDefault="00266576" w:rsidP="00C14F11">
      <w:pPr>
        <w:ind w:left="2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Predlagatelj predlaže Gradskom vijeću Grada Novske donošenje predložene Odluke.</w:t>
      </w:r>
    </w:p>
    <w:p w14:paraId="094AE87A" w14:textId="77777777" w:rsidR="00CD6759" w:rsidRDefault="00CD6759" w:rsidP="00C14F11">
      <w:pPr>
        <w:ind w:left="284"/>
        <w:jc w:val="both"/>
        <w:rPr>
          <w:rFonts w:ascii="Calibri" w:hAnsi="Calibri" w:cs="Calibri"/>
          <w:lang w:val="hr-HR"/>
        </w:rPr>
      </w:pPr>
    </w:p>
    <w:p w14:paraId="19C54380" w14:textId="2D05DB24" w:rsidR="00CD6759" w:rsidRDefault="00BB7CCA" w:rsidP="00C14F11">
      <w:pPr>
        <w:pStyle w:val="Bezproreda"/>
        <w:ind w:left="5760" w:right="-41"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PREDLAGATELJ</w:t>
      </w:r>
    </w:p>
    <w:p w14:paraId="3FBB3B4D" w14:textId="2B2137EB" w:rsidR="00CD6759" w:rsidRDefault="00BB7CCA" w:rsidP="00C14F11">
      <w:pPr>
        <w:pStyle w:val="Bezproreda"/>
        <w:ind w:left="284" w:right="-41"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Gradonačelnica</w:t>
      </w:r>
    </w:p>
    <w:p w14:paraId="03EC59C3" w14:textId="77777777" w:rsidR="00BB7CCA" w:rsidRDefault="00BB7CCA" w:rsidP="00C14F11">
      <w:pPr>
        <w:pStyle w:val="Bezproreda"/>
        <w:ind w:left="284" w:right="-41" w:firstLine="720"/>
        <w:jc w:val="both"/>
        <w:rPr>
          <w:rFonts w:cs="Calibri"/>
          <w:sz w:val="24"/>
          <w:szCs w:val="24"/>
        </w:rPr>
      </w:pPr>
    </w:p>
    <w:p w14:paraId="08BAB110" w14:textId="6B7BC131" w:rsidR="00BB7CCA" w:rsidRDefault="00BB7CCA" w:rsidP="00C14F11">
      <w:pPr>
        <w:pStyle w:val="Bezproreda"/>
        <w:ind w:left="284" w:right="-41"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Marija Kušmiš</w:t>
      </w:r>
    </w:p>
    <w:p w14:paraId="57F1ADC6" w14:textId="77777777" w:rsidR="009510CE" w:rsidRPr="00C14F11" w:rsidRDefault="009510CE" w:rsidP="009510CE">
      <w:pPr>
        <w:spacing w:line="360" w:lineRule="auto"/>
        <w:jc w:val="center"/>
        <w:rPr>
          <w:rFonts w:ascii="Calibri" w:hAnsi="Calibri" w:cs="Calibri"/>
          <w:b/>
          <w:bCs/>
          <w:lang w:val="hr-HR"/>
        </w:rPr>
      </w:pPr>
    </w:p>
    <w:p w14:paraId="6DA45EC4" w14:textId="77777777" w:rsidR="00127636" w:rsidRDefault="00127636" w:rsidP="00127636">
      <w:pPr>
        <w:jc w:val="both"/>
        <w:rPr>
          <w:rFonts w:ascii="Calibri" w:hAnsi="Calibri" w:cs="Calibri"/>
          <w:lang w:val="hr-HR"/>
        </w:rPr>
      </w:pPr>
    </w:p>
    <w:p w14:paraId="55D47D3D" w14:textId="77777777" w:rsidR="00005CF1" w:rsidRDefault="00127636" w:rsidP="00C345A6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</w:t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</w:p>
    <w:p w14:paraId="53D566B3" w14:textId="77777777" w:rsidR="00F16D62" w:rsidRPr="00C14F11" w:rsidRDefault="00F16D62" w:rsidP="00F16D62">
      <w:pPr>
        <w:jc w:val="both"/>
        <w:rPr>
          <w:rFonts w:ascii="Calibri" w:hAnsi="Calibri" w:cs="Calibri"/>
          <w:lang w:val="hr-HR"/>
        </w:rPr>
      </w:pPr>
    </w:p>
    <w:p w14:paraId="5553C44F" w14:textId="77777777" w:rsidR="00CA2FEC" w:rsidRDefault="00CA2FEC" w:rsidP="00F16D62">
      <w:pPr>
        <w:jc w:val="both"/>
        <w:rPr>
          <w:rFonts w:ascii="Calibri" w:hAnsi="Calibri" w:cs="Calibri"/>
          <w:lang w:val="hr-HR"/>
        </w:rPr>
      </w:pPr>
    </w:p>
    <w:p w14:paraId="099EFDCB" w14:textId="77777777" w:rsidR="00CA2FEC" w:rsidRDefault="00CA2FEC" w:rsidP="00F16D62">
      <w:pPr>
        <w:jc w:val="both"/>
        <w:rPr>
          <w:rFonts w:ascii="Calibri" w:hAnsi="Calibri" w:cs="Calibri"/>
          <w:lang w:val="hr-HR"/>
        </w:rPr>
      </w:pPr>
    </w:p>
    <w:p w14:paraId="337B0839" w14:textId="77777777" w:rsidR="00CA2FEC" w:rsidRDefault="00CA2FEC" w:rsidP="00F16D62">
      <w:pPr>
        <w:jc w:val="both"/>
        <w:rPr>
          <w:rFonts w:ascii="Calibri" w:hAnsi="Calibri" w:cs="Calibri"/>
          <w:lang w:val="hr-HR"/>
        </w:rPr>
      </w:pPr>
    </w:p>
    <w:p w14:paraId="11F74462" w14:textId="77777777" w:rsidR="00005CF1" w:rsidRDefault="00005CF1" w:rsidP="009510CE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560716A0" w14:textId="77777777" w:rsidR="009510CE" w:rsidRDefault="009510CE" w:rsidP="009510CE">
      <w:pPr>
        <w:pStyle w:val="Bezproreda"/>
        <w:jc w:val="both"/>
        <w:rPr>
          <w:rFonts w:cs="Calibri"/>
          <w:b/>
          <w:bCs/>
          <w:sz w:val="24"/>
          <w:szCs w:val="24"/>
          <w:lang w:eastAsia="hr-HR"/>
        </w:rPr>
      </w:pPr>
      <w:r>
        <w:rPr>
          <w:rFonts w:cs="Calibri"/>
          <w:b/>
          <w:bCs/>
          <w:sz w:val="24"/>
          <w:szCs w:val="24"/>
          <w:lang w:eastAsia="hr-HR"/>
        </w:rPr>
        <w:t xml:space="preserve"> </w:t>
      </w:r>
    </w:p>
    <w:p w14:paraId="6AD97B9A" w14:textId="7D01A20A" w:rsidR="00DD3921" w:rsidRPr="00845B67" w:rsidRDefault="009510CE" w:rsidP="00845B67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  <w:sectPr w:rsidR="00DD3921" w:rsidRPr="00845B67" w:rsidSect="00705C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40" w:right="1080" w:bottom="1440" w:left="1080" w:header="851" w:footer="384" w:gutter="0"/>
          <w:cols w:space="708"/>
          <w:titlePg/>
          <w:docGrid w:linePitch="360"/>
        </w:sectPr>
      </w:pP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                                                                          </w:t>
      </w:r>
    </w:p>
    <w:p w14:paraId="20E49A56" w14:textId="77777777" w:rsidR="00D71F4E" w:rsidRDefault="00D71F4E" w:rsidP="00A16CA3">
      <w:pPr>
        <w:rPr>
          <w:lang w:val="hr-HR"/>
        </w:rPr>
      </w:pPr>
    </w:p>
    <w:p w14:paraId="25378FBB" w14:textId="7FA777B2" w:rsidR="00A16CA3" w:rsidRDefault="00A16CA3" w:rsidP="00A16CA3">
      <w:pPr>
        <w:rPr>
          <w:lang w:val="hr-HR"/>
        </w:rPr>
      </w:pPr>
    </w:p>
    <w:p w14:paraId="01D8E870" w14:textId="77777777" w:rsidR="00A16CA3" w:rsidRDefault="00A16CA3" w:rsidP="00A16CA3">
      <w:pPr>
        <w:rPr>
          <w:lang w:val="hr-HR"/>
        </w:rPr>
      </w:pPr>
    </w:p>
    <w:p w14:paraId="7C35585D" w14:textId="77777777" w:rsidR="00A16CA3" w:rsidRPr="00845B67" w:rsidRDefault="00A16CA3" w:rsidP="00A16CA3">
      <w:pPr>
        <w:rPr>
          <w:lang w:val="hr-HR"/>
        </w:rPr>
      </w:pPr>
    </w:p>
    <w:sectPr w:rsidR="00A16CA3" w:rsidRPr="00845B67" w:rsidSect="005543B4">
      <w:headerReference w:type="first" r:id="rId17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DA70" w14:textId="77777777" w:rsidR="00B53A59" w:rsidRDefault="00B53A59" w:rsidP="008616FA">
      <w:r>
        <w:separator/>
      </w:r>
    </w:p>
  </w:endnote>
  <w:endnote w:type="continuationSeparator" w:id="0">
    <w:p w14:paraId="1A4753F8" w14:textId="77777777" w:rsidR="00B53A59" w:rsidRDefault="00B53A59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4FA3" w14:textId="77777777" w:rsidR="00D71F4E" w:rsidRDefault="00D71F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49BF" w14:textId="572738FE" w:rsidR="008616FA" w:rsidRDefault="002126A8" w:rsidP="009323A5">
    <w:pPr>
      <w:pStyle w:val="Podnoje"/>
      <w:ind w:left="-1134" w:right="-1765"/>
    </w:pPr>
    <w:r w:rsidRPr="00DC7E5A">
      <w:rPr>
        <w:noProof/>
        <w:lang w:val="hr-HR" w:eastAsia="hr-HR"/>
      </w:rPr>
      <w:drawing>
        <wp:inline distT="0" distB="0" distL="0" distR="0" wp14:anchorId="5B41B49B" wp14:editId="2D09419F">
          <wp:extent cx="6838950" cy="14382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75E6" w14:textId="77777777" w:rsidR="00DD3921" w:rsidRPr="00D71F4E" w:rsidRDefault="00DD3921" w:rsidP="00D71F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C250" w14:textId="77777777" w:rsidR="00B53A59" w:rsidRDefault="00B53A59" w:rsidP="008616FA">
      <w:r>
        <w:separator/>
      </w:r>
    </w:p>
  </w:footnote>
  <w:footnote w:type="continuationSeparator" w:id="0">
    <w:p w14:paraId="38E99C8F" w14:textId="77777777" w:rsidR="00B53A59" w:rsidRDefault="00B53A59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C63" w14:textId="77777777" w:rsidR="00D71F4E" w:rsidRDefault="00D71F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783A" w14:textId="77777777" w:rsidR="008616FA" w:rsidRDefault="008616FA" w:rsidP="009323A5">
    <w:pPr>
      <w:pStyle w:val="Zaglavlje"/>
      <w:ind w:left="-709" w:right="-7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1DC1" w14:textId="4329D83E" w:rsidR="00B50046" w:rsidRDefault="00705C59" w:rsidP="00B50046">
    <w:pPr>
      <w:pStyle w:val="Zaglavlje"/>
      <w:ind w:left="-709"/>
    </w:pPr>
    <w:r>
      <w:t xml:space="preserve">          </w:t>
    </w:r>
    <w:r w:rsidR="002126A8" w:rsidRPr="00DC7E5A">
      <w:rPr>
        <w:noProof/>
        <w:lang w:val="hr-HR" w:eastAsia="hr-HR"/>
      </w:rPr>
      <w:drawing>
        <wp:inline distT="0" distB="0" distL="0" distR="0" wp14:anchorId="02BA815E" wp14:editId="04EAEA44">
          <wp:extent cx="612457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9CD7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310"/>
    <w:multiLevelType w:val="hybridMultilevel"/>
    <w:tmpl w:val="84009284"/>
    <w:lvl w:ilvl="0" w:tplc="E3A00538">
      <w:start w:val="6"/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D24C7"/>
    <w:multiLevelType w:val="hybridMultilevel"/>
    <w:tmpl w:val="264EEC7E"/>
    <w:lvl w:ilvl="0" w:tplc="2A7E98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926"/>
    <w:multiLevelType w:val="hybridMultilevel"/>
    <w:tmpl w:val="4A2E1490"/>
    <w:lvl w:ilvl="0" w:tplc="4E9411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27FFD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267DB"/>
    <w:multiLevelType w:val="hybridMultilevel"/>
    <w:tmpl w:val="EDB0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20967"/>
    <w:multiLevelType w:val="hybridMultilevel"/>
    <w:tmpl w:val="70329E32"/>
    <w:lvl w:ilvl="0" w:tplc="874A9D68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B42E5B"/>
    <w:multiLevelType w:val="hybridMultilevel"/>
    <w:tmpl w:val="6DC45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B1A5D"/>
    <w:multiLevelType w:val="multilevel"/>
    <w:tmpl w:val="ECAE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C3BE0"/>
    <w:multiLevelType w:val="hybridMultilevel"/>
    <w:tmpl w:val="6178BC54"/>
    <w:lvl w:ilvl="0" w:tplc="C41CF0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AE7CDB"/>
    <w:multiLevelType w:val="hybridMultilevel"/>
    <w:tmpl w:val="0EB0DCBE"/>
    <w:lvl w:ilvl="0" w:tplc="C3EA663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1BF01CD"/>
    <w:multiLevelType w:val="hybridMultilevel"/>
    <w:tmpl w:val="70EA3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6585731"/>
    <w:multiLevelType w:val="hybridMultilevel"/>
    <w:tmpl w:val="918A0890"/>
    <w:lvl w:ilvl="0" w:tplc="2AA205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213667">
    <w:abstractNumId w:val="6"/>
  </w:num>
  <w:num w:numId="2" w16cid:durableId="1342852448">
    <w:abstractNumId w:val="3"/>
  </w:num>
  <w:num w:numId="3" w16cid:durableId="714308468">
    <w:abstractNumId w:val="2"/>
  </w:num>
  <w:num w:numId="4" w16cid:durableId="1686052669">
    <w:abstractNumId w:val="8"/>
  </w:num>
  <w:num w:numId="5" w16cid:durableId="722287601">
    <w:abstractNumId w:val="9"/>
  </w:num>
  <w:num w:numId="6" w16cid:durableId="1001852968">
    <w:abstractNumId w:val="4"/>
  </w:num>
  <w:num w:numId="7" w16cid:durableId="225646659">
    <w:abstractNumId w:val="1"/>
  </w:num>
  <w:num w:numId="8" w16cid:durableId="1901020036">
    <w:abstractNumId w:val="5"/>
  </w:num>
  <w:num w:numId="9" w16cid:durableId="1484004940">
    <w:abstractNumId w:val="12"/>
  </w:num>
  <w:num w:numId="10" w16cid:durableId="1933277711">
    <w:abstractNumId w:val="10"/>
  </w:num>
  <w:num w:numId="11" w16cid:durableId="1547792693">
    <w:abstractNumId w:val="15"/>
  </w:num>
  <w:num w:numId="12" w16cid:durableId="1271625805">
    <w:abstractNumId w:val="7"/>
  </w:num>
  <w:num w:numId="13" w16cid:durableId="1652294896">
    <w:abstractNumId w:val="13"/>
  </w:num>
  <w:num w:numId="14" w16cid:durableId="2951872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1840143">
    <w:abstractNumId w:val="0"/>
  </w:num>
  <w:num w:numId="16" w16cid:durableId="553471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0289"/>
    <w:rsid w:val="00005CF1"/>
    <w:rsid w:val="00010B70"/>
    <w:rsid w:val="00020541"/>
    <w:rsid w:val="0005047E"/>
    <w:rsid w:val="0006247F"/>
    <w:rsid w:val="000864D1"/>
    <w:rsid w:val="000872FF"/>
    <w:rsid w:val="00092E5C"/>
    <w:rsid w:val="000A5EE5"/>
    <w:rsid w:val="000B10F1"/>
    <w:rsid w:val="000C0885"/>
    <w:rsid w:val="000C23A8"/>
    <w:rsid w:val="000C2659"/>
    <w:rsid w:val="000E425F"/>
    <w:rsid w:val="000F4EE2"/>
    <w:rsid w:val="000F656D"/>
    <w:rsid w:val="0010469B"/>
    <w:rsid w:val="00126DF4"/>
    <w:rsid w:val="00127636"/>
    <w:rsid w:val="0013602C"/>
    <w:rsid w:val="00140FC6"/>
    <w:rsid w:val="00147920"/>
    <w:rsid w:val="00153EE6"/>
    <w:rsid w:val="00161FB5"/>
    <w:rsid w:val="00166616"/>
    <w:rsid w:val="001837CE"/>
    <w:rsid w:val="00193CEF"/>
    <w:rsid w:val="00195A43"/>
    <w:rsid w:val="001A2179"/>
    <w:rsid w:val="001D08C9"/>
    <w:rsid w:val="001D5E06"/>
    <w:rsid w:val="001E3BDE"/>
    <w:rsid w:val="001F079F"/>
    <w:rsid w:val="001F2A2D"/>
    <w:rsid w:val="0020063B"/>
    <w:rsid w:val="002126A8"/>
    <w:rsid w:val="0022659E"/>
    <w:rsid w:val="002308C9"/>
    <w:rsid w:val="00231EF9"/>
    <w:rsid w:val="002413EE"/>
    <w:rsid w:val="002544F2"/>
    <w:rsid w:val="00260BE1"/>
    <w:rsid w:val="00266112"/>
    <w:rsid w:val="00266576"/>
    <w:rsid w:val="00270B0E"/>
    <w:rsid w:val="002736A2"/>
    <w:rsid w:val="002765AD"/>
    <w:rsid w:val="00280F37"/>
    <w:rsid w:val="002811E0"/>
    <w:rsid w:val="00290DE6"/>
    <w:rsid w:val="002934E2"/>
    <w:rsid w:val="002938F5"/>
    <w:rsid w:val="00297FC4"/>
    <w:rsid w:val="002A2A50"/>
    <w:rsid w:val="002A3539"/>
    <w:rsid w:val="002B6BB2"/>
    <w:rsid w:val="002C37C3"/>
    <w:rsid w:val="002E0ED2"/>
    <w:rsid w:val="002E7FC9"/>
    <w:rsid w:val="002F1D8E"/>
    <w:rsid w:val="002F39E4"/>
    <w:rsid w:val="00320CED"/>
    <w:rsid w:val="00330962"/>
    <w:rsid w:val="003311EB"/>
    <w:rsid w:val="003352B5"/>
    <w:rsid w:val="00336F22"/>
    <w:rsid w:val="00344B48"/>
    <w:rsid w:val="00350BD1"/>
    <w:rsid w:val="0035217B"/>
    <w:rsid w:val="00357202"/>
    <w:rsid w:val="0035798E"/>
    <w:rsid w:val="003628E2"/>
    <w:rsid w:val="00397136"/>
    <w:rsid w:val="003A0289"/>
    <w:rsid w:val="003A3D36"/>
    <w:rsid w:val="003B0C7B"/>
    <w:rsid w:val="003E3F18"/>
    <w:rsid w:val="003E5B96"/>
    <w:rsid w:val="003F7B49"/>
    <w:rsid w:val="003F7EAF"/>
    <w:rsid w:val="004119D5"/>
    <w:rsid w:val="00411A8A"/>
    <w:rsid w:val="00421770"/>
    <w:rsid w:val="00430A7D"/>
    <w:rsid w:val="0043274F"/>
    <w:rsid w:val="0044352B"/>
    <w:rsid w:val="0044684E"/>
    <w:rsid w:val="004607BE"/>
    <w:rsid w:val="00475787"/>
    <w:rsid w:val="0047591F"/>
    <w:rsid w:val="00496D5A"/>
    <w:rsid w:val="004C4EDD"/>
    <w:rsid w:val="004E6031"/>
    <w:rsid w:val="004F1C8C"/>
    <w:rsid w:val="004F265B"/>
    <w:rsid w:val="004F27F4"/>
    <w:rsid w:val="0050445E"/>
    <w:rsid w:val="00510278"/>
    <w:rsid w:val="005126B1"/>
    <w:rsid w:val="00517D27"/>
    <w:rsid w:val="00530763"/>
    <w:rsid w:val="00532A42"/>
    <w:rsid w:val="0054096F"/>
    <w:rsid w:val="005450A7"/>
    <w:rsid w:val="00546BEA"/>
    <w:rsid w:val="00547465"/>
    <w:rsid w:val="005543B4"/>
    <w:rsid w:val="005624A1"/>
    <w:rsid w:val="005663F0"/>
    <w:rsid w:val="005843EB"/>
    <w:rsid w:val="00590D5A"/>
    <w:rsid w:val="005A2717"/>
    <w:rsid w:val="005C2D21"/>
    <w:rsid w:val="005D6927"/>
    <w:rsid w:val="005E5427"/>
    <w:rsid w:val="00605EA8"/>
    <w:rsid w:val="00607FAE"/>
    <w:rsid w:val="006201AF"/>
    <w:rsid w:val="00620CD1"/>
    <w:rsid w:val="006315B8"/>
    <w:rsid w:val="00646EBF"/>
    <w:rsid w:val="00655D0F"/>
    <w:rsid w:val="006647C5"/>
    <w:rsid w:val="00673C75"/>
    <w:rsid w:val="00675E78"/>
    <w:rsid w:val="0067775E"/>
    <w:rsid w:val="0068413E"/>
    <w:rsid w:val="00690FA3"/>
    <w:rsid w:val="006A4B29"/>
    <w:rsid w:val="006A7F53"/>
    <w:rsid w:val="006C1392"/>
    <w:rsid w:val="006D2FB8"/>
    <w:rsid w:val="006E190E"/>
    <w:rsid w:val="006E48D9"/>
    <w:rsid w:val="006F4CF6"/>
    <w:rsid w:val="00703FA9"/>
    <w:rsid w:val="00705C59"/>
    <w:rsid w:val="007144D7"/>
    <w:rsid w:val="00715B13"/>
    <w:rsid w:val="00716AFC"/>
    <w:rsid w:val="00716C8E"/>
    <w:rsid w:val="00716DD2"/>
    <w:rsid w:val="007268D6"/>
    <w:rsid w:val="00740834"/>
    <w:rsid w:val="00741A68"/>
    <w:rsid w:val="007451F9"/>
    <w:rsid w:val="007511C0"/>
    <w:rsid w:val="007A79EB"/>
    <w:rsid w:val="007D13D3"/>
    <w:rsid w:val="007D34F9"/>
    <w:rsid w:val="007E3333"/>
    <w:rsid w:val="007F202D"/>
    <w:rsid w:val="007F27AC"/>
    <w:rsid w:val="00804F32"/>
    <w:rsid w:val="0081351E"/>
    <w:rsid w:val="008140D6"/>
    <w:rsid w:val="008206B5"/>
    <w:rsid w:val="00840D7A"/>
    <w:rsid w:val="0084163D"/>
    <w:rsid w:val="00845B67"/>
    <w:rsid w:val="0085225E"/>
    <w:rsid w:val="008563EC"/>
    <w:rsid w:val="008616FA"/>
    <w:rsid w:val="00862AF5"/>
    <w:rsid w:val="0086431E"/>
    <w:rsid w:val="00865AC1"/>
    <w:rsid w:val="00866312"/>
    <w:rsid w:val="0086659E"/>
    <w:rsid w:val="00887C27"/>
    <w:rsid w:val="00895BD2"/>
    <w:rsid w:val="00896AA0"/>
    <w:rsid w:val="008B1696"/>
    <w:rsid w:val="008B47D2"/>
    <w:rsid w:val="008C0489"/>
    <w:rsid w:val="008C36F9"/>
    <w:rsid w:val="008E4E8B"/>
    <w:rsid w:val="008E68BD"/>
    <w:rsid w:val="008F2180"/>
    <w:rsid w:val="009051A7"/>
    <w:rsid w:val="00913128"/>
    <w:rsid w:val="009137D2"/>
    <w:rsid w:val="00915BD4"/>
    <w:rsid w:val="00921E6B"/>
    <w:rsid w:val="009226B8"/>
    <w:rsid w:val="0093089A"/>
    <w:rsid w:val="009323A5"/>
    <w:rsid w:val="00935153"/>
    <w:rsid w:val="009425CD"/>
    <w:rsid w:val="0094436D"/>
    <w:rsid w:val="00945FA0"/>
    <w:rsid w:val="00946A98"/>
    <w:rsid w:val="009510CE"/>
    <w:rsid w:val="0096156C"/>
    <w:rsid w:val="00961BDF"/>
    <w:rsid w:val="009662A1"/>
    <w:rsid w:val="00981CB8"/>
    <w:rsid w:val="00993DB9"/>
    <w:rsid w:val="009A18AC"/>
    <w:rsid w:val="009B4C4E"/>
    <w:rsid w:val="009B59F1"/>
    <w:rsid w:val="009C56BA"/>
    <w:rsid w:val="009C7BA5"/>
    <w:rsid w:val="009D0199"/>
    <w:rsid w:val="009D1B88"/>
    <w:rsid w:val="009D4370"/>
    <w:rsid w:val="009E3013"/>
    <w:rsid w:val="00A036DF"/>
    <w:rsid w:val="00A16512"/>
    <w:rsid w:val="00A16CA3"/>
    <w:rsid w:val="00A31CC8"/>
    <w:rsid w:val="00A32910"/>
    <w:rsid w:val="00A3550E"/>
    <w:rsid w:val="00A36B73"/>
    <w:rsid w:val="00A41CC2"/>
    <w:rsid w:val="00A63BD4"/>
    <w:rsid w:val="00A64A5A"/>
    <w:rsid w:val="00A65241"/>
    <w:rsid w:val="00A7427E"/>
    <w:rsid w:val="00A83C9F"/>
    <w:rsid w:val="00AB2C94"/>
    <w:rsid w:val="00AB6A0D"/>
    <w:rsid w:val="00AC32BB"/>
    <w:rsid w:val="00AD2F6C"/>
    <w:rsid w:val="00AE089A"/>
    <w:rsid w:val="00AE3038"/>
    <w:rsid w:val="00AE4A3A"/>
    <w:rsid w:val="00B008A0"/>
    <w:rsid w:val="00B13052"/>
    <w:rsid w:val="00B331BB"/>
    <w:rsid w:val="00B4687E"/>
    <w:rsid w:val="00B47171"/>
    <w:rsid w:val="00B50046"/>
    <w:rsid w:val="00B53A59"/>
    <w:rsid w:val="00B57188"/>
    <w:rsid w:val="00B57C2B"/>
    <w:rsid w:val="00B61428"/>
    <w:rsid w:val="00B65D26"/>
    <w:rsid w:val="00B82054"/>
    <w:rsid w:val="00BA6AAC"/>
    <w:rsid w:val="00BB63BB"/>
    <w:rsid w:val="00BB7CCA"/>
    <w:rsid w:val="00BC6B38"/>
    <w:rsid w:val="00BD1944"/>
    <w:rsid w:val="00BE3DE0"/>
    <w:rsid w:val="00BE6A7A"/>
    <w:rsid w:val="00BE7413"/>
    <w:rsid w:val="00BF0E82"/>
    <w:rsid w:val="00BF27D7"/>
    <w:rsid w:val="00BF331B"/>
    <w:rsid w:val="00C14F11"/>
    <w:rsid w:val="00C27B84"/>
    <w:rsid w:val="00C345A6"/>
    <w:rsid w:val="00C432AD"/>
    <w:rsid w:val="00C46DF8"/>
    <w:rsid w:val="00C53624"/>
    <w:rsid w:val="00C53A14"/>
    <w:rsid w:val="00C6584D"/>
    <w:rsid w:val="00C82EA5"/>
    <w:rsid w:val="00C83818"/>
    <w:rsid w:val="00C8525C"/>
    <w:rsid w:val="00C8692A"/>
    <w:rsid w:val="00C9242F"/>
    <w:rsid w:val="00C92C5F"/>
    <w:rsid w:val="00CA2FEC"/>
    <w:rsid w:val="00CC1EF9"/>
    <w:rsid w:val="00CD6759"/>
    <w:rsid w:val="00CD7214"/>
    <w:rsid w:val="00CE5108"/>
    <w:rsid w:val="00CE79E1"/>
    <w:rsid w:val="00CF2EBF"/>
    <w:rsid w:val="00D23EDB"/>
    <w:rsid w:val="00D3022B"/>
    <w:rsid w:val="00D31924"/>
    <w:rsid w:val="00D40EEC"/>
    <w:rsid w:val="00D46E70"/>
    <w:rsid w:val="00D71F4E"/>
    <w:rsid w:val="00D74BFD"/>
    <w:rsid w:val="00D9488A"/>
    <w:rsid w:val="00DA29A8"/>
    <w:rsid w:val="00DA470D"/>
    <w:rsid w:val="00DA49C6"/>
    <w:rsid w:val="00DB60F5"/>
    <w:rsid w:val="00DC26E2"/>
    <w:rsid w:val="00DC7E5A"/>
    <w:rsid w:val="00DD009C"/>
    <w:rsid w:val="00DD3921"/>
    <w:rsid w:val="00DE1041"/>
    <w:rsid w:val="00DE3921"/>
    <w:rsid w:val="00DE6B0C"/>
    <w:rsid w:val="00DF551A"/>
    <w:rsid w:val="00E0316D"/>
    <w:rsid w:val="00E16337"/>
    <w:rsid w:val="00E16949"/>
    <w:rsid w:val="00E1697B"/>
    <w:rsid w:val="00E21E87"/>
    <w:rsid w:val="00E34938"/>
    <w:rsid w:val="00E351AE"/>
    <w:rsid w:val="00E568F9"/>
    <w:rsid w:val="00E62C65"/>
    <w:rsid w:val="00E66702"/>
    <w:rsid w:val="00E811B8"/>
    <w:rsid w:val="00E856E0"/>
    <w:rsid w:val="00E93135"/>
    <w:rsid w:val="00EA4B59"/>
    <w:rsid w:val="00EA53E9"/>
    <w:rsid w:val="00EB35AA"/>
    <w:rsid w:val="00EB3CFB"/>
    <w:rsid w:val="00EC0A95"/>
    <w:rsid w:val="00EC0FB6"/>
    <w:rsid w:val="00EC7AA5"/>
    <w:rsid w:val="00ED24A2"/>
    <w:rsid w:val="00ED5829"/>
    <w:rsid w:val="00EE0444"/>
    <w:rsid w:val="00EF78FF"/>
    <w:rsid w:val="00F150B4"/>
    <w:rsid w:val="00F16D62"/>
    <w:rsid w:val="00F21317"/>
    <w:rsid w:val="00F26285"/>
    <w:rsid w:val="00F341EE"/>
    <w:rsid w:val="00F34C36"/>
    <w:rsid w:val="00F42610"/>
    <w:rsid w:val="00F51B6C"/>
    <w:rsid w:val="00F570BB"/>
    <w:rsid w:val="00F62B79"/>
    <w:rsid w:val="00F64DBE"/>
    <w:rsid w:val="00F65BAD"/>
    <w:rsid w:val="00F67571"/>
    <w:rsid w:val="00F769D7"/>
    <w:rsid w:val="00F841E6"/>
    <w:rsid w:val="00FA2732"/>
    <w:rsid w:val="00FA2EFE"/>
    <w:rsid w:val="00FB0427"/>
    <w:rsid w:val="00FC15BB"/>
    <w:rsid w:val="00FD3D67"/>
    <w:rsid w:val="00FD59D3"/>
    <w:rsid w:val="00FD6B53"/>
    <w:rsid w:val="00FE23A8"/>
    <w:rsid w:val="00FE4F48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1FD145"/>
  <w14:defaultImageDpi w14:val="300"/>
  <w15:chartTrackingRefBased/>
  <w15:docId w15:val="{1EF36C1B-E169-494E-BAFF-D615316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10469B"/>
    <w:pPr>
      <w:ind w:left="720"/>
      <w:contextualSpacing/>
    </w:pPr>
  </w:style>
  <w:style w:type="paragraph" w:styleId="Bezproreda">
    <w:name w:val="No Spacing"/>
    <w:uiPriority w:val="1"/>
    <w:qFormat/>
    <w:rsid w:val="00BF27D7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AE089A"/>
    <w:rPr>
      <w:color w:val="0563C1"/>
      <w:u w:val="single"/>
    </w:rPr>
  </w:style>
  <w:style w:type="character" w:styleId="Naglaeno">
    <w:name w:val="Strong"/>
    <w:qFormat/>
    <w:rsid w:val="00AE089A"/>
    <w:rPr>
      <w:rFonts w:ascii="Times New Roman" w:hAnsi="Times New Roman" w:cs="Times New Roman" w:hint="default"/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E08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E089A"/>
    <w:pPr>
      <w:spacing w:after="120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3Char">
    <w:name w:val="Tijelo teksta 3 Char"/>
    <w:link w:val="Tijeloteksta3"/>
    <w:uiPriority w:val="99"/>
    <w:semiHidden/>
    <w:rsid w:val="00AE089A"/>
    <w:rPr>
      <w:rFonts w:ascii="Times New Roman" w:eastAsia="Times New Roman" w:hAnsi="Times New Roman"/>
      <w:sz w:val="16"/>
      <w:szCs w:val="16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AE089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-uvlaka2Char">
    <w:name w:val="Tijelo teksta - uvlaka 2 Char"/>
    <w:link w:val="Tijeloteksta-uvlak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customStyle="1" w:styleId="BodyTextIndent21">
    <w:name w:val="Body Text Indent 21"/>
    <w:aliases w:val="Body Text Indent 2,Tijelo teksta - uvlaka 21,uvlaka 2"/>
    <w:basedOn w:val="Normal"/>
    <w:qFormat/>
    <w:rsid w:val="00AE089A"/>
    <w:pPr>
      <w:suppressAutoHyphens/>
      <w:ind w:firstLine="720"/>
      <w:jc w:val="both"/>
    </w:pPr>
    <w:rPr>
      <w:rFonts w:ascii="Times New Roman" w:eastAsia="Times New Roman" w:hAnsi="Times New Roman"/>
      <w:b/>
      <w:color w:val="00000A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EB35A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EB35AA"/>
    <w:rPr>
      <w:sz w:val="24"/>
      <w:szCs w:val="24"/>
      <w:lang w:val="en-US" w:eastAsia="en-US"/>
    </w:rPr>
  </w:style>
  <w:style w:type="character" w:customStyle="1" w:styleId="im">
    <w:name w:val="im"/>
    <w:basedOn w:val="Zadanifontodlomka"/>
    <w:rsid w:val="00716C8E"/>
  </w:style>
  <w:style w:type="paragraph" w:customStyle="1" w:styleId="Default">
    <w:name w:val="Default"/>
    <w:rsid w:val="00DA49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765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com/search?q=Uredba+Komisije+%28EU%29+2023%2F2831&amp;sca_esv=5eb6a9f325a61caf&amp;rlz=1C1GCEA_enHR1122HR1122&amp;sxsrf=ANbL-n5AzRVPtdzLbMi8M8Jrl8nFeqPcig%3A1776234452538&amp;ei=1C_fae7EIMOUxc8Pt9nMwQw&amp;ved=2ahUKEwiAmK2Hne-TAxWq0gIHHTy7KTUQgK4QegQIARAB&amp;uact=5&amp;oq=uredba+o+potporama+male+vrijednosti+2026.&amp;gs_lp=Egxnd3Mtd2l6LXNlcnAiKXVyZWRiYSBvIHBvdHBvcmFtYSBtYWxlIHZyaWplZG5vc3RpIDIwMjYuMgUQIRigATIFECEYoAEyBRAhGKABSLQVULAGWPERcAF4AJABAJgBoAGgAdIGqgEDMy40uAEDyAEA-AEBmAIHoAKLBsICChAAGEcY1gQYsAPCAgYQABgWGB7CAgUQABjvBcICCBAAGIAEGKIEwgIIEAAYiQUYogTCAgQQIRgVwgIFECEYnwWYAwCIBgGQBgiSBwMxLjagB-4csgcDMC42uAeIBsIHBTAuNS4yyAcPgAgB&amp;sclient=gws-wiz-serp&amp;mstk=AUtExfANGr5usK-_2vW80ta83RlvjKT8MGxaZYpeKCnIf41QJ9FGxaaV2X6O4gz3UAuGEEX6y10GYO_DLScTp0l1GZf_242gP0zgh9gczyCRRkW4-QqWiWIM4Wh-mdXm7o4wibUaT4KgEvHrY9H91YAOLzwaVoxJRIyjZKPo05mxTL2YqnqFjvv0RmuGzLH7Cewjk6MRDZPjZuL4WH277Qxzu4T-Sw&amp;csui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344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EAFDF-06A8-488D-B112-EA2DE155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9093</CharactersWithSpaces>
  <SharedDoc>false</SharedDoc>
  <HLinks>
    <vt:vector size="18" baseType="variant">
      <vt:variant>
        <vt:i4>6881301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q=Uredba+Komisije+%28EU%29+2023%2F2831&amp;sca_esv=5eb6a9f325a61caf&amp;rlz=1C1GCEA_enHR1122HR1122&amp;sxsrf=ANbL-n5AzRVPtdzLbMi8M8Jrl8nFeqPcig%3A1776234452538&amp;ei=1C_fae7EIMOUxc8Pt9nMwQw&amp;ved=2ahUKEwiAmK2Hne-TAxWq0gIHHTy7KTUQgK4QegQIARAB&amp;uact=5&amp;oq=uredba+o+potporama+male+vrijednosti+2026.&amp;gs_lp=Egxnd3Mtd2l6LXNlcnAiKXVyZWRiYSBvIHBvdHBvcmFtYSBtYWxlIHZyaWplZG5vc3RpIDIwMjYuMgUQIRigATIFECEYoAEyBRAhGKABSLQVULAGWPERcAF4AJABAJgBoAGgAdIGqgEDMy40uAEDyAEA-AEBmAIHoAKLBsICChAAGEcY1gQYsAPCAgYQABgWGB7CAgUQABjvBcICCBAAGIAEGKIEwgIIEAAYiQUYogTCAgQQIRgVwgIFECEYnwWYAwCIBgGQBgiSBwMxLjagB-4csgcDMC42uAeIBsIHBTAuNS4yyAcPgAgB&amp;sclient=gws-wiz-serp&amp;mstk=AUtExfANGr5usK-_2vW80ta83RlvjKT8MGxaZYpeKCnIf41QJ9FGxaaV2X6O4gz3UAuGEEX6y10GYO_DLScTp0l1GZf_242gP0zgh9gczyCRRkW4-QqWiWIM4Wh-mdXm7o4wibUaT4KgEvHrY9H91YAOLzwaVoxJRIyjZKPo05mxTL2YqnqFjvv0RmuGzLH7Cewjk6MRDZPjZuL4WH277Qxzu4T-Sw&amp;csui=3</vt:lpwstr>
      </vt:variant>
      <vt:variant>
        <vt:lpwstr/>
      </vt:variant>
      <vt:variant>
        <vt:i4>6029332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https://www.zakon.hr/cms.htm?id=43441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Karolina Šimičić Crnojević</cp:lastModifiedBy>
  <cp:revision>3</cp:revision>
  <cp:lastPrinted>2026-06-17T10:39:00Z</cp:lastPrinted>
  <dcterms:created xsi:type="dcterms:W3CDTF">2026-06-17T11:26:00Z</dcterms:created>
  <dcterms:modified xsi:type="dcterms:W3CDTF">2026-06-17T13:57:00Z</dcterms:modified>
</cp:coreProperties>
</file>